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T.C. MALTEPE UNIVERSITY FACULTY OF MEDICINE</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UNDERGRADUATE PROGRAM</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ACADEMIC YEAR 2023-2024</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EDUCATION INFORMATION PACKAGE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1"/>
        <w:tblW w:w="9029.0" w:type="dxa"/>
        <w:jc w:val="center"/>
        <w:tblInd w:w="216.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1504"/>
        <w:gridCol w:w="1505"/>
        <w:gridCol w:w="1505"/>
        <w:gridCol w:w="1505"/>
        <w:gridCol w:w="1505"/>
        <w:gridCol w:w="1505"/>
        <w:tblGridChange w:id="0">
          <w:tblGrid>
            <w:gridCol w:w="1504"/>
            <w:gridCol w:w="1505"/>
            <w:gridCol w:w="1505"/>
            <w:gridCol w:w="1505"/>
            <w:gridCol w:w="1505"/>
            <w:gridCol w:w="1505"/>
          </w:tblGrid>
        </w:tblGridChange>
      </w:tblGrid>
      <w:tr>
        <w:trPr>
          <w:cantSplit w:val="0"/>
          <w:trHeight w:val="480" w:hRule="atLeast"/>
          <w:tblHeader w:val="0"/>
        </w:trPr>
        <w:tc>
          <w:tcPr>
            <w:gridSpan w:val="6"/>
            <w:tcBorders>
              <w:top w:color="000000" w:space="0" w:sz="8" w:val="single"/>
              <w:left w:color="000000" w:space="0" w:sz="8" w:val="single"/>
              <w:bottom w:color="000000" w:space="0" w:sz="8" w:val="single"/>
              <w:right w:color="000000" w:space="0" w:sz="8" w:val="single"/>
            </w:tcBorders>
            <w:shd w:fill="d9d9d9" w:val="clear"/>
            <w:tcMar>
              <w:top w:w="80.0" w:type="dxa"/>
              <w:left w:w="80.0" w:type="dxa"/>
              <w:bottom w:w="80.0" w:type="dxa"/>
              <w:right w:w="8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COURSE INFORMATION</w:t>
            </w: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Course Name</w:t>
            </w:r>
            <w:r w:rsidDel="00000000" w:rsidR="00000000" w:rsidRPr="00000000">
              <w:rPr>
                <w:rtl w:val="0"/>
              </w:rPr>
            </w:r>
          </w:p>
        </w:tc>
        <w:tc>
          <w:tcPr>
            <w:gridSpan w:val="3"/>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Pediatric Health, Diseases and Surgery Internship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Course Code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sz w:val="14"/>
                <w:szCs w:val="14"/>
                <w:rtl w:val="0"/>
              </w:rPr>
              <w:t xml:space="preserve">MED</w:t>
            </w: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 402</w:t>
            </w: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Period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Course Level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License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Course Language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14"/>
                <w:szCs w:val="14"/>
                <w:rtl w:val="0"/>
              </w:rPr>
              <w:t xml:space="preserve">English</w:t>
            </w: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 how the course is delivered</w:t>
            </w:r>
            <w:r w:rsidDel="00000000" w:rsidR="00000000" w:rsidRPr="00000000">
              <w:rPr>
                <w:rtl w:val="0"/>
              </w:rPr>
            </w:r>
          </w:p>
        </w:tc>
        <w:tc>
          <w:tcPr>
            <w:gridSpan w:val="3"/>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Face to face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Course Type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Mandatory</w:t>
            </w:r>
            <w:r w:rsidDel="00000000" w:rsidR="00000000" w:rsidRPr="00000000">
              <w:rPr>
                <w:rtl w:val="0"/>
              </w:rPr>
            </w:r>
          </w:p>
        </w:tc>
      </w:tr>
      <w:tr>
        <w:trPr>
          <w:cantSplit w:val="0"/>
          <w:trHeight w:val="45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Prerequisites</w:t>
            </w:r>
            <w:r w:rsidDel="00000000" w:rsidR="00000000" w:rsidRPr="00000000">
              <w:rPr>
                <w:rtl w:val="0"/>
              </w:rPr>
            </w:r>
          </w:p>
        </w:tc>
        <w:tc>
          <w:tcPr>
            <w:gridSpan w:val="5"/>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14"/>
                <w:szCs w:val="14"/>
                <w:rtl w:val="0"/>
              </w:rPr>
              <w:t xml:space="preserve">MED</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100</w:t>
              <w:br w:type="textWrapping"/>
            </w:r>
            <w:r w:rsidDel="00000000" w:rsidR="00000000" w:rsidRPr="00000000">
              <w:rPr>
                <w:rFonts w:ascii="Arial" w:cs="Arial" w:eastAsia="Arial" w:hAnsi="Arial"/>
                <w:sz w:val="14"/>
                <w:szCs w:val="14"/>
                <w:rtl w:val="0"/>
              </w:rPr>
              <w:t xml:space="preserve">MED </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200</w:t>
              <w:br w:type="textWrapping"/>
            </w:r>
            <w:r w:rsidDel="00000000" w:rsidR="00000000" w:rsidRPr="00000000">
              <w:rPr>
                <w:rFonts w:ascii="Arial" w:cs="Arial" w:eastAsia="Arial" w:hAnsi="Arial"/>
                <w:sz w:val="14"/>
                <w:szCs w:val="14"/>
                <w:rtl w:val="0"/>
              </w:rPr>
              <w:t xml:space="preserve">MED </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300</w:t>
            </w:r>
            <w:r w:rsidDel="00000000" w:rsidR="00000000" w:rsidRPr="00000000">
              <w:rPr>
                <w:rtl w:val="0"/>
              </w:rPr>
            </w:r>
          </w:p>
        </w:tc>
      </w:tr>
    </w:tbl>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2"/>
        <w:tblW w:w="9029.0" w:type="dxa"/>
        <w:jc w:val="center"/>
        <w:tblInd w:w="216.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3009"/>
        <w:gridCol w:w="3010"/>
        <w:gridCol w:w="3010"/>
        <w:tblGridChange w:id="0">
          <w:tblGrid>
            <w:gridCol w:w="3009"/>
            <w:gridCol w:w="3010"/>
            <w:gridCol w:w="3010"/>
          </w:tblGrid>
        </w:tblGridChange>
      </w:tblGrid>
      <w:tr>
        <w:trPr>
          <w:cantSplit w:val="0"/>
          <w:trHeight w:val="440" w:hRule="atLeast"/>
          <w:tblHeader w:val="0"/>
        </w:trPr>
        <w:tc>
          <w:tcPr>
            <w:gridSpan w:val="3"/>
            <w:tcBorders>
              <w:top w:color="000000" w:space="0" w:sz="8" w:val="single"/>
              <w:left w:color="000000" w:space="0" w:sz="8" w:val="single"/>
              <w:bottom w:color="000000" w:space="0" w:sz="8" w:val="single"/>
              <w:right w:color="000000" w:space="0" w:sz="8" w:val="single"/>
            </w:tcBorders>
            <w:shd w:fill="d9d9d9" w:val="clear"/>
            <w:tcMar>
              <w:top w:w="80.0" w:type="dxa"/>
              <w:left w:w="80.0" w:type="dxa"/>
              <w:bottom w:w="80.0" w:type="dxa"/>
              <w:right w:w="8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ECTS / ECTS</w:t>
            </w:r>
            <w:r w:rsidDel="00000000" w:rsidR="00000000" w:rsidRPr="00000000">
              <w:rPr>
                <w:rtl w:val="0"/>
              </w:rPr>
            </w:r>
          </w:p>
        </w:tc>
      </w:tr>
      <w:tr>
        <w:trPr>
          <w:cantSplit w:val="0"/>
          <w:trHeight w:val="461"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ECTS Credit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Theoretical Course Hours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Working hours</w:t>
            </w:r>
            <w:r w:rsidDel="00000000" w:rsidR="00000000" w:rsidRPr="00000000">
              <w:rPr>
                <w:rtl w:val="0"/>
              </w:rPr>
            </w:r>
          </w:p>
        </w:tc>
      </w:tr>
      <w:tr>
        <w:trPr>
          <w:cantSplit w:val="0"/>
          <w:trHeight w:val="17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13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80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160</w:t>
            </w:r>
            <w:r w:rsidDel="00000000" w:rsidR="00000000" w:rsidRPr="00000000">
              <w:rPr>
                <w:rtl w:val="0"/>
              </w:rPr>
            </w:r>
          </w:p>
        </w:tc>
      </w:tr>
    </w:tbl>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3"/>
        <w:tblW w:w="9029.0" w:type="dxa"/>
        <w:jc w:val="center"/>
        <w:tblInd w:w="216.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9029"/>
        <w:tblGridChange w:id="0">
          <w:tblGrid>
            <w:gridCol w:w="9029"/>
          </w:tblGrid>
        </w:tblGridChange>
      </w:tblGrid>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80.0" w:type="dxa"/>
              <w:left w:w="80.0" w:type="dxa"/>
              <w:bottom w:w="80.0" w:type="dxa"/>
              <w:right w:w="80.0" w:type="dxa"/>
            </w:tcM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TRAINING COORDINATOR and FACULTY MEMBERS</w:t>
            </w:r>
            <w:r w:rsidDel="00000000" w:rsidR="00000000" w:rsidRPr="00000000">
              <w:rPr>
                <w:rtl w:val="0"/>
              </w:rPr>
            </w:r>
          </w:p>
        </w:tc>
      </w:tr>
      <w:tr>
        <w:trPr>
          <w:cantSplit w:val="0"/>
          <w:trHeight w:val="199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Term Coordinator and Assistant</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Dr. Tuğba Erener Ercan</w:t>
              <w:br w:type="textWrapping"/>
              <w:t xml:space="preserve">Dr. Deniz Demir</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Head of Internship</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Dr. Tuğba Erener Ercan</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Faculty Members</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Prof. Dr. İsmail Göçmen, Prof. Dr. Arif Şahin Kut, Prof. Dr. Tuğba Erener Ercan, Prof. Dr. Ferhan Karademir, Prof. Dr. Hasan Erhun Kasırga</w:t>
              <w:br w:type="textWrapping"/>
              <w:t xml:space="preserve">Prof. Dr. David Terence Thomas</w:t>
            </w:r>
            <w:r w:rsidDel="00000000" w:rsidR="00000000" w:rsidRPr="00000000">
              <w:rPr>
                <w:rtl w:val="0"/>
              </w:rPr>
            </w:r>
          </w:p>
        </w:tc>
      </w:tr>
    </w:tbl>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4"/>
        <w:tblW w:w="9029.0" w:type="dxa"/>
        <w:jc w:val="center"/>
        <w:tblInd w:w="216.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9029"/>
        <w:tblGridChange w:id="0">
          <w:tblGrid>
            <w:gridCol w:w="9029"/>
          </w:tblGrid>
        </w:tblGridChange>
      </w:tblGrid>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80.0" w:type="dxa"/>
              <w:left w:w="80.0" w:type="dxa"/>
              <w:bottom w:w="80.0" w:type="dxa"/>
              <w:right w:w="80.0" w:type="dxa"/>
            </w:tcMar>
            <w:vAlign w:val="cente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sz w:val="18"/>
                <w:szCs w:val="18"/>
                <w:rtl w:val="0"/>
              </w:rPr>
              <w:t xml:space="preserve">GENERAL PURPOSE AND CATEGORY OF THE COURSE</w:t>
            </w:r>
            <w:r w:rsidDel="00000000" w:rsidR="00000000" w:rsidRPr="00000000">
              <w:rPr>
                <w:rtl w:val="0"/>
              </w:rPr>
            </w:r>
          </w:p>
        </w:tc>
      </w:tr>
      <w:tr>
        <w:trPr>
          <w:cantSplit w:val="0"/>
          <w:trHeight w:val="3234"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To gain basic knowledge and skills related to Child Health and Diseases. To learn the steps of growth monitoring and neurological development; to learn childhood vaccinations and the Ministry of Health Vaccination Calendar; approach to the febrile child, neonatal problems and follow-up, healthy child monitoring and follow-up, child nutrition; to learn the approach to childhood cardiological, endocrinological and gastrointestinal diseases and problems and to gain basic knowledge and skills about Diseases. To learn the steps of growth monitoring and neurological development; to learn childhood vaccinations and the Ministry of Health Vaccination Calendar; approach to the febrile child, neonatal problems and follow-up, healthy child follow-up and follow-up, child nutrition; childhood cardiological, endocrinological and gastrointestinal diseases and problems.</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1f1f1f"/>
                <w:sz w:val="32"/>
                <w:szCs w:val="32"/>
                <w:highlight w:val="white"/>
                <w:u w:val="none"/>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1f1f1f"/>
                <w:sz w:val="18"/>
                <w:szCs w:val="18"/>
                <w:u w:val="none"/>
                <w:shd w:fill="f8f8f9" w:val="clear"/>
                <w:vertAlign w:val="baseline"/>
              </w:rPr>
            </w:pPr>
            <w:r w:rsidDel="00000000" w:rsidR="00000000" w:rsidRPr="00000000">
              <w:rPr>
                <w:rFonts w:ascii="Arial" w:cs="Arial" w:eastAsia="Arial" w:hAnsi="Arial"/>
                <w:b w:val="0"/>
                <w:i w:val="0"/>
                <w:smallCaps w:val="0"/>
                <w:strike w:val="0"/>
                <w:color w:val="1f1f1f"/>
                <w:sz w:val="18"/>
                <w:szCs w:val="18"/>
                <w:u w:val="none"/>
                <w:shd w:fill="f8f8f9" w:val="clear"/>
                <w:vertAlign w:val="baseline"/>
                <w:rtl w:val="0"/>
              </w:rPr>
              <w:t xml:space="preserve">COURSE CATEGORY</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1f1f1f"/>
                <w:sz w:val="18"/>
                <w:szCs w:val="18"/>
                <w:u w:val="none"/>
                <w:shd w:fill="f8f8f9" w:val="clear"/>
                <w:vertAlign w:val="baseline"/>
              </w:rPr>
            </w:pPr>
            <w:r w:rsidDel="00000000" w:rsidR="00000000" w:rsidRPr="00000000">
              <w:rPr>
                <w:rFonts w:ascii="Arial" w:cs="Arial" w:eastAsia="Arial" w:hAnsi="Arial"/>
                <w:b w:val="0"/>
                <w:i w:val="0"/>
                <w:smallCaps w:val="0"/>
                <w:strike w:val="0"/>
                <w:color w:val="1f1f1f"/>
                <w:sz w:val="18"/>
                <w:szCs w:val="18"/>
                <w:u w:val="none"/>
                <w:shd w:fill="f8f8f9" w:val="clear"/>
                <w:vertAlign w:val="baseline"/>
                <w:rtl w:val="0"/>
              </w:rPr>
              <w:t xml:space="preserve">Basic Vocational Course </w:t>
            </w:r>
            <w:r w:rsidDel="00000000" w:rsidR="00000000" w:rsidRPr="00000000">
              <w:rPr>
                <w:rFonts w:ascii="Arial" w:cs="Arial" w:eastAsia="Arial" w:hAnsi="Arial"/>
                <w:b w:val="1"/>
                <w:i w:val="0"/>
                <w:smallCaps w:val="0"/>
                <w:strike w:val="0"/>
                <w:color w:val="1f1f1f"/>
                <w:sz w:val="18"/>
                <w:szCs w:val="18"/>
                <w:u w:val="none"/>
                <w:shd w:fill="f8f8f9" w:val="clear"/>
                <w:vertAlign w:val="baseline"/>
                <w:rtl w:val="0"/>
              </w:rPr>
              <w:t xml:space="preserve">x</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1f1f1f"/>
                <w:sz w:val="18"/>
                <w:szCs w:val="18"/>
                <w:u w:val="none"/>
                <w:shd w:fill="f8f8f9" w:val="clear"/>
                <w:vertAlign w:val="baseline"/>
              </w:rPr>
            </w:pPr>
            <w:r w:rsidDel="00000000" w:rsidR="00000000" w:rsidRPr="00000000">
              <w:rPr>
                <w:rFonts w:ascii="Arial" w:cs="Arial" w:eastAsia="Arial" w:hAnsi="Arial"/>
                <w:b w:val="0"/>
                <w:i w:val="0"/>
                <w:smallCaps w:val="0"/>
                <w:strike w:val="0"/>
                <w:color w:val="1f1f1f"/>
                <w:sz w:val="18"/>
                <w:szCs w:val="18"/>
                <w:u w:val="none"/>
                <w:shd w:fill="f8f8f9" w:val="clear"/>
                <w:vertAlign w:val="baseline"/>
                <w:rtl w:val="0"/>
              </w:rPr>
              <w:t xml:space="preserve">Specialization/Field Course</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1f1f1f"/>
                <w:sz w:val="18"/>
                <w:szCs w:val="18"/>
                <w:u w:val="none"/>
                <w:shd w:fill="f8f8f9" w:val="clear"/>
                <w:vertAlign w:val="baseline"/>
              </w:rPr>
            </w:pPr>
            <w:r w:rsidDel="00000000" w:rsidR="00000000" w:rsidRPr="00000000">
              <w:rPr>
                <w:rFonts w:ascii="Arial" w:cs="Arial" w:eastAsia="Arial" w:hAnsi="Arial"/>
                <w:b w:val="0"/>
                <w:i w:val="0"/>
                <w:smallCaps w:val="0"/>
                <w:strike w:val="0"/>
                <w:color w:val="1f1f1f"/>
                <w:sz w:val="18"/>
                <w:szCs w:val="18"/>
                <w:u w:val="none"/>
                <w:shd w:fill="f8f8f9" w:val="clear"/>
                <w:vertAlign w:val="baseline"/>
                <w:rtl w:val="0"/>
              </w:rPr>
              <w:t xml:space="preserve">Support Course</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1f1f1f"/>
                <w:sz w:val="18"/>
                <w:szCs w:val="18"/>
                <w:u w:val="none"/>
                <w:shd w:fill="f8f8f9" w:val="clear"/>
                <w:vertAlign w:val="baseline"/>
              </w:rPr>
            </w:pPr>
            <w:r w:rsidDel="00000000" w:rsidR="00000000" w:rsidRPr="00000000">
              <w:rPr>
                <w:rFonts w:ascii="Arial" w:cs="Arial" w:eastAsia="Arial" w:hAnsi="Arial"/>
                <w:b w:val="0"/>
                <w:i w:val="0"/>
                <w:smallCaps w:val="0"/>
                <w:strike w:val="0"/>
                <w:color w:val="1f1f1f"/>
                <w:sz w:val="18"/>
                <w:szCs w:val="18"/>
                <w:u w:val="none"/>
                <w:shd w:fill="f8f8f9" w:val="clear"/>
                <w:vertAlign w:val="baseline"/>
                <w:rtl w:val="0"/>
              </w:rPr>
              <w:t xml:space="preserve">Transferable Skills Course</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1f1f1f"/>
                <w:sz w:val="18"/>
                <w:szCs w:val="18"/>
                <w:u w:val="none"/>
                <w:shd w:fill="auto" w:val="clear"/>
                <w:vertAlign w:val="baseline"/>
              </w:rPr>
            </w:pPr>
            <w:r w:rsidDel="00000000" w:rsidR="00000000" w:rsidRPr="00000000">
              <w:rPr>
                <w:rFonts w:ascii="Arial" w:cs="Arial" w:eastAsia="Arial" w:hAnsi="Arial"/>
                <w:b w:val="0"/>
                <w:i w:val="0"/>
                <w:smallCaps w:val="0"/>
                <w:strike w:val="0"/>
                <w:color w:val="1f1f1f"/>
                <w:sz w:val="18"/>
                <w:szCs w:val="18"/>
                <w:u w:val="none"/>
                <w:shd w:fill="f8f8f9" w:val="clear"/>
                <w:vertAlign w:val="baseline"/>
                <w:rtl w:val="0"/>
              </w:rPr>
              <w:t xml:space="preserve">Humanities, Communication and Management Skills Courses</w:t>
            </w: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5"/>
        <w:tblW w:w="9029.0" w:type="dxa"/>
        <w:jc w:val="center"/>
        <w:tblInd w:w="216.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9029"/>
        <w:tblGridChange w:id="0">
          <w:tblGrid>
            <w:gridCol w:w="9029"/>
          </w:tblGrid>
        </w:tblGridChange>
      </w:tblGrid>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80.0" w:type="dxa"/>
              <w:left w:w="80.0" w:type="dxa"/>
              <w:bottom w:w="80.0" w:type="dxa"/>
              <w:right w:w="80.0" w:type="dxa"/>
            </w:tcMar>
            <w:vAlign w:val="cente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TEXTBOOKS AND SUPPLEMENTARY READINGS</w:t>
            </w:r>
            <w:r w:rsidDel="00000000" w:rsidR="00000000" w:rsidRPr="00000000">
              <w:rPr>
                <w:rtl w:val="0"/>
              </w:rPr>
            </w:r>
          </w:p>
        </w:tc>
      </w:tr>
      <w:tr>
        <w:trPr>
          <w:cantSplit w:val="0"/>
          <w:trHeight w:val="113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Workbooks</w:t>
            </w: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br w:type="textWrapping"/>
              <w:t xml:space="preserve">Nelson Pediatrics Textbook </w:t>
            </w:r>
            <w:r w:rsidDel="00000000" w:rsidR="00000000" w:rsidRPr="00000000">
              <w:rPr>
                <w:rtl w:val="0"/>
              </w:rPr>
            </w:r>
          </w:p>
        </w:tc>
      </w:tr>
    </w:tbl>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6"/>
        <w:tblW w:w="9029.0" w:type="dxa"/>
        <w:jc w:val="center"/>
        <w:tblInd w:w="216.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9029"/>
        <w:tblGridChange w:id="0">
          <w:tblGrid>
            <w:gridCol w:w="9029"/>
          </w:tblGrid>
        </w:tblGridChange>
      </w:tblGrid>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80.0" w:type="dxa"/>
              <w:left w:w="80.0" w:type="dxa"/>
              <w:bottom w:w="80.0" w:type="dxa"/>
              <w:right w:w="80.0" w:type="dxa"/>
            </w:tcMar>
            <w:vAlign w:val="cente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COURSE ASSESSMENT AND EVALUATION SYSTEM</w:t>
            </w:r>
            <w:r w:rsidDel="00000000" w:rsidR="00000000" w:rsidRPr="00000000">
              <w:rPr>
                <w:rtl w:val="0"/>
              </w:rPr>
            </w:r>
          </w:p>
        </w:tc>
      </w:tr>
      <w:tr>
        <w:trPr>
          <w:cantSplit w:val="0"/>
          <w:trHeight w:val="183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Squence No</w:t>
              <w:tab/>
              <w:t xml:space="preserve">Examination</w:t>
              <w:tab/>
              <w:t xml:space="preserve">                                           Contribution rate</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1</w:t>
              <w:tab/>
              <w:t xml:space="preserve">End of Internship Evaluation Exam (Theoretical)50%</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2Structured Oral Examination </w:t>
              <w:tab/>
              <w:t xml:space="preserve">50%</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single"/>
                <w:shd w:fill="auto" w:val="clear"/>
                <w:vertAlign w:val="baseline"/>
                <w:rtl w:val="0"/>
              </w:rPr>
              <w:t xml:space="preserve">CLASSES</w:t>
            </w: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Students who score below 60% in the End of Internship Evaluation Examination cannot take the Structured Oral Examination. </w:t>
            </w:r>
          </w:p>
          <w:p w:rsidR="00000000" w:rsidDel="00000000" w:rsidP="00000000" w:rsidRDefault="00000000" w:rsidRPr="00000000" w14:paraId="0000005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Students who score below 60% in the Structured Oral Examination are considered unsuccessful.</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Measurement and Evaluation System is organized according to T.C. Maltepe University Faculty of Medicine Education and Training.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Regulations</w:t>
            </w:r>
            <w:r w:rsidDel="00000000" w:rsidR="00000000" w:rsidRPr="00000000">
              <w:rPr>
                <w:rtl w:val="0"/>
              </w:rPr>
            </w:r>
          </w:p>
        </w:tc>
      </w:tr>
    </w:tbl>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7"/>
        <w:tblW w:w="8892.0" w:type="dxa"/>
        <w:jc w:val="center"/>
        <w:tblInd w:w="216.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8892"/>
        <w:tblGridChange w:id="0">
          <w:tblGrid>
            <w:gridCol w:w="8892"/>
          </w:tblGrid>
        </w:tblGridChange>
      </w:tblGrid>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80.0" w:type="dxa"/>
              <w:left w:w="80.0" w:type="dxa"/>
              <w:bottom w:w="80.0" w:type="dxa"/>
              <w:right w:w="80.0" w:type="dxa"/>
            </w:tcMar>
            <w:vAlign w:val="center"/>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COURSE LEARNING OUTCOMES, SUB-SKILLS AND COMPETENCIES</w:t>
            </w:r>
          </w:p>
        </w:tc>
      </w:tr>
      <w:tr>
        <w:trPr>
          <w:cantSplit w:val="0"/>
          <w:trHeight w:val="1380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What will the students learn after this course?</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Sequence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No.</w:t>
              <w:tab/>
              <w:t xml:space="preserve">Learning outcome/ Subskill /Competencies </w:t>
              <w:tab/>
              <w:t xml:space="preserve">Education Method</w:t>
              <w:tab/>
            </w:r>
            <w:r w:rsidDel="00000000" w:rsidR="00000000" w:rsidRPr="00000000">
              <w:rPr>
                <w:rFonts w:ascii="Arial" w:cs="Arial" w:eastAsia="Arial" w:hAnsi="Arial"/>
                <w:sz w:val="18"/>
                <w:szCs w:val="18"/>
                <w:rtl w:val="0"/>
              </w:rPr>
              <w:t xml:space="preserve">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Method</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1Knows the functions of the </w:t>
              <w:tab/>
              <w:t xml:space="preserve">adrenal </w:t>
              <w:tab/>
              <w:t xml:space="preserve">cortex, can list the clinical and laboratory findings that will occur in case of insufficiency, can summarize the diagnostic methods and treatment </w:t>
              <w:tab/>
              <w:t xml:space="preserve">approachEY5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w:t>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2Know the clinical findings encountered in Familial </w:t>
              <w:tab/>
              <w:t xml:space="preserve">Mediterranean Fever and summarize the diagnostic methods and treatment approaches</w:t>
              <w:tab/>
              <w:t xml:space="preserve">EY5ÖD1,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3By listening </w:t>
              <w:tab/>
              <w:t xml:space="preserve">to lung sounds</w:t>
              <w:tab/>
              <w:t xml:space="preserve">, distinguish between physiological and pathological sounds, list which pathological sound occurs in which pathophysiological condition.EY4</w:t>
              <w:tab/>
              <w:t xml:space="preserve">,</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5ÖD4,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4Knows the etiology and clinical manifestations of </w:t>
              <w:tab/>
              <w:t xml:space="preserve">acute </w:t>
              <w:tab/>
              <w:t xml:space="preserve">rheumatic fever, can plan diagnostic tests and summarize the treatment approach</w:t>
              <w:tab/>
              <w:t xml:space="preserve">,</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w:t>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 </w:t>
              <w:tab/>
              <w:t xml:space="preserve">Knows </w:t>
              <w:tab/>
              <w:t xml:space="preserve">the definition of anemia</w:t>
              <w:tab/>
              <w:t xml:space="preserve">, can evaluate complete blood count in detail, plan tests for differential diagnosis and summarize treatment approaches.EY2, </w:t>
              <w:tab/>
              <w:t xml:space="preserve">EY5ÖD1,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6Take a history of respiratory complaints in children, list physical examination methods, bear pathological and physiological examination findings</w:t>
              <w:tab/>
              <w:t xml:space="preserve">,</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tab/>
              <w:t xml:space="preserve">LO4,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7Take a history of respiratory complaints </w:t>
              <w:tab/>
              <w:t xml:space="preserve">in children</w:t>
              <w:tab/>
              <w:t xml:space="preserve">, list physical examination methods, distinguish pathological and physiological examination </w:t>
              <w:tab/>
              <w:t xml:space="preserve">findingsEY5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w:t>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8Provide postnatal infant care and list the care that should be done routinely</w:t>
              <w:tab/>
              <w:t xml:space="preserve">,</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w:t>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9Capillary </w:t>
              <w:tab/>
              <w:t xml:space="preserve">blood sample can be taken</w:t>
              <w:tab/>
              <w:t xml:space="preserve">.</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10Knows which parameters to use to evaluate growth and development in children, can make a preliminary diagnosis of growth and development retardation, summarize the necessary tests for differential diagnosis and list treatment approaches.EY2, </w:t>
              <w:tab/>
              <w:t xml:space="preserve">EY5ÖD1,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11Knows the definition of </w:t>
              <w:tab/>
              <w:t xml:space="preserve">cerebral </w:t>
              <w:tab/>
              <w:t xml:space="preserve">palsy, can list etiological factors, plan diagnostic tests and summarize relevant guidelines for treatment.</w:t>
              <w:tab/>
              <w:t xml:space="preserve">EY5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w:t>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12Knows </w:t>
              <w:tab/>
              <w:t xml:space="preserve">the definition of the baby born from a diabetic mother, lists the pathological conditions that may occur in the baby born from a diabetic mother and summarizes the diagnostic tests and treatment approaches for these conditions,</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13The heel </w:t>
              <w:tab/>
              <w:t xml:space="preserve">bar can be made</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 FD4</w:t>
              <w:tab/>
              <w:t xml:space="preserve">, FD5, FD7</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14Knows which parameters will be used to evaluate short stature in children</w:t>
              <w:tab/>
              <w:t xml:space="preserve">, can make a preliminary diagnosis of short stature, summarize the necessary tests for differential diagnosis and summarize treatment approaches</w:t>
              <w:tab/>
              <w:t xml:space="preserve">EY5ÖD1,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15Knows the functions of </w:t>
              <w:tab/>
              <w:t xml:space="preserve">growth </w:t>
              <w:tab/>
              <w:t xml:space="preserve">hormone, can list the clinical and laboratory findings that will occur in its deficiency, can summarize the diagnostic methods and treatment approach</w:t>
              <w:tab/>
              <w:t xml:space="preserve">,</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16</w:t>
              <w:tab/>
              <w:t xml:space="preserve">Knows the definition of iron deficiency, can list the clinical and laboratory findings that will occur in iron deficiency, can plan tests for diagnosis and differential diagnosis and summarize the treatment approach</w:t>
              <w:tab/>
              <w:t xml:space="preserve">,</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tab/>
              <w:t xml:space="preserve">LO1,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17Knows the definition of </w:t>
              <w:tab/>
              <w:t xml:space="preserve">hemoglobinopathy</w:t>
              <w:tab/>
              <w:t xml:space="preserve">, can list the clinical and laboratory findings that may occur in hemoglobinopathies, can plan tests for diagnosis and differential diagnosis, and can summarize the treatment </w:t>
              <w:tab/>
              <w:t xml:space="preserve">approachEY5ÖD1,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18Knows normal developmental and mental findings in childhood, can distinguish abnormal findings, can make a preliminary diagnosis of mental retardation, can list the etiological factors in mental retardation and summarize the relevant treatment guidelines</w:t>
              <w:tab/>
              <w:t xml:space="preserve">,</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19Knows the definition of </w:t>
              <w:tab/>
              <w:t xml:space="preserve">prematurity</w:t>
              <w:tab/>
              <w:t xml:space="preserve">, can list the pathological conditions that may occur in premature infants and summarize the diagnostic tests and treatment approaches for these </w:t>
              <w:tab/>
              <w:t xml:space="preserve">conditionsEY5ÖD1,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20Can measure </w:t>
              <w:tab/>
              <w:t xml:space="preserve">transcutaneous </w:t>
              <w:tab/>
              <w:t xml:space="preserve">bilirubin, evaluate the results and plan further tests when necessary.</w:t>
              <w:tab/>
              <w:t xml:space="preserve">EY5ÖD4,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21Knows</w:t>
              <w:tab/>
              <w:t xml:space="preserve"> the symptoms of acute and chronic renal failure in children, can list etiological factors, plan diagnostic and differential diagnostic tests and summarize the treatment approach.</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 </w:t>
              <w:tab/>
              <w:t xml:space="preserve">EY5ÖD1,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22Can evaluate the symptoms and signs of cardiovascular system in children, list physical examination methods, bear pathological and physiological examination findings can.</w:t>
              <w:tab/>
              <w:t xml:space="preserve">EY5ÖD4,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23Evaluate the symptoms and signs of cardiovascular system in children</w:t>
              <w:tab/>
              <w:t xml:space="preserve">, list physical examination methods and distinguish pathologic and physiologic examination findings2</w:t>
              <w:tab/>
              <w:t xml:space="preserve">,</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w:t>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24They can evaluate normal tone </w:t>
              <w:tab/>
              <w:t xml:space="preserve">in infants</w:t>
              <w:tab/>
              <w:t xml:space="preserve">, differentiate hypotonic infants, list etiologic factors that may cause hypotonia, plan diagnostic tests, and summarize relevant guidelines for treatment.</w:t>
              <w:tab/>
              <w:t xml:space="preserve">EY5A1,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25Knows the definition of malabsorption </w:t>
              <w:tab/>
              <w:t xml:space="preserve">in children</w:t>
              <w:tab/>
              <w:t xml:space="preserve">, lists the clinical and laboratory findings that may occur in malabsorption, plans tests for diagnosis and differential diagnosis and summarizes the treatment </w:t>
              <w:tab/>
              <w:t xml:space="preserve">approachEY5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w:t>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26Knows</w:t>
              <w:tab/>
              <w:t xml:space="preserve"> the definition of chronic cough in children, can plan tests for diagnosis and differential diagnosis, and summarize the treatment approach.</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 </w:t>
              <w:tab/>
              <w:t xml:space="preserve">EY5ÖD1,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27Knows the indications for oxygen and nebul-inhaler treatment </w:t>
              <w:tab/>
              <w:t xml:space="preserve">in children </w:t>
              <w:tab/>
              <w:t xml:space="preserve">and can summarize which devices to use and how to use them</w:t>
              <w:tab/>
              <w:t xml:space="preserve">.</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28</w:t>
              <w:tab/>
              <w:t xml:space="preserve">Knows the definition of jaundice in newborns, can distinguish between physiological and pathological jaundice, lists the clinical and laboratory findings that may occur in jaundice, plans tests for diagnosis and differential diagnosis and summarizes the treatment approach</w:t>
              <w:tab/>
              <w:t xml:space="preserve">,</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tab/>
              <w:t xml:space="preserve">LO1,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29Knows the definition of hypoxic ischemic encephalopathy </w:t>
              <w:tab/>
              <w:t xml:space="preserve">in the newborn</w:t>
              <w:tab/>
              <w:t xml:space="preserve">, lists clinical findings and etiological factors, plans tests for diagnosis and differential diagnosis, and summarizes the treatment approach.</w:t>
              <w:tab/>
              <w:t xml:space="preserve">EY5ÖD1,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30</w:t>
              <w:tab/>
              <w:t xml:space="preserve">Knows the definition of congenital metabolic diseases, can list the clinical and laboratory findings that will occur in these diseases, can plan tests for diagnosis and differential diagnosis, and summarize the treatment approach</w:t>
              <w:tab/>
              <w:t xml:space="preserve">,</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tab/>
              <w:t xml:space="preserve">LO1,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31Knows the definition of gastroesophageal reflux </w:t>
              <w:tab/>
              <w:t xml:space="preserve">in children</w:t>
              <w:tab/>
              <w:t xml:space="preserve">, can list the clinical findings that will occur in gastroesophageal reflux, can plan tests for diagnosis and differential diagnosis and summarize the treatment </w:t>
              <w:tab/>
              <w:t xml:space="preserve">approachEY5ÖD1,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32Knows the definition of neurocutaneous diseases </w:t>
              <w:tab/>
              <w:t xml:space="preserve">in children</w:t>
              <w:tab/>
              <w:t xml:space="preserve">, lists the clinical and laboratory findings that may occur in these diseases, plans tests for diagnosis and differential diagnosis, and summarizes the relevant directions for treatment.</w:t>
              <w:tab/>
              <w:t xml:space="preserve">EY5ÖD1,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33Knows </w:t>
              <w:tab/>
              <w:t xml:space="preserve">the definition of </w:t>
              <w:tab/>
              <w:t xml:space="preserve">nephrotic </w:t>
              <w:tab/>
              <w:t xml:space="preserve">syndrome </w:t>
              <w:tab/>
              <w:t xml:space="preserve">in children</w:t>
              <w:tab/>
              <w:t xml:space="preserve">, lists the clinical and laboratory findings that may occur in nephrotic syndrome, plans tests for diagnosis and differential diagnosis, and summarizes the treatment approach.EY2, </w:t>
              <w:tab/>
              <w:t xml:space="preserve">EY5ÖD1,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34Knows the indications for resuscitation in newborns </w:t>
              <w:tab/>
              <w:t xml:space="preserve">and the drugs and methods to be appliedEY2</w:t>
              <w:tab/>
              <w:t xml:space="preserve">,</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35Knows the definition of </w:t>
              <w:tab/>
              <w:t xml:space="preserve">vasculitis</w:t>
              <w:tab/>
              <w:t xml:space="preserve">, can list the common vasculitis in children and the clinical and laboratory findings that may occur in vasculitis, can plan tests for diagnosis and differential diagnosis and summarize the treatment approach.</w:t>
              <w:tab/>
              <w:t xml:space="preserve">EY5ÖD1,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36Knows the definition of </w:t>
              <w:tab/>
              <w:t xml:space="preserve">leukemia</w:t>
              <w:tab/>
              <w:t xml:space="preserve">, can list the common leukemias in children and the clinical and laboratory findings that may occur in leukemias, can plan tests for diagnosis and differential diagnosis and summarize the treatment approach</w:t>
              <w:tab/>
              <w:t xml:space="preserve">,</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37Knows the definition of </w:t>
              <w:tab/>
              <w:t xml:space="preserve">megaloblastic </w:t>
              <w:tab/>
              <w:t xml:space="preserve">anemia, can list the clinical and laboratory findings that will occur in megaloblastic anemia, can plan tests for diagnosis and differential diagnosis and summarize the treatment approach</w:t>
              <w:tab/>
              <w:t xml:space="preserve">,</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38Define fluid electrolyte balance disorders </w:t>
              <w:tab/>
              <w:t xml:space="preserve">in children</w:t>
              <w:tab/>
              <w:t xml:space="preserve">, list etiological factors, plan diagnostic and differential diagnostic tests and summarize the treatment approach</w:t>
              <w:tab/>
              <w:t xml:space="preserve">,</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39Define fluid electrolyte balance disorders </w:t>
              <w:tab/>
              <w:t xml:space="preserve">in children</w:t>
              <w:tab/>
              <w:t xml:space="preserve">, list etiological factors, plan diagnostic and differential diagnostic tests and summarize the treatment approach</w:t>
              <w:tab/>
              <w:t xml:space="preserve">,</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40Knows the definition of primary immunodeficiencies in children, can list the clinical and laboratory findings that may occur in these diseases, can plan tests for diagnosis and differential diagnosis, and summarize the relevant directions for treatment.</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41Knows the definition of primary immunodeficiencies in children</w:t>
              <w:tab/>
              <w:t xml:space="preserve">, can list the clinical and laboratory findings in these diseases, can plan tests for diagnosis and differential diagnosis, and can summarize the relevant issues regarding treatment.44</w:t>
              <w:tab/>
              <w:t xml:space="preserve">Know the definition of malnutrition in children, know which parameters to use to evaluate malnutrition, list etiologic factors, plan tests for diagnosis and differential diagnosis, and summarize the treatment approach..</w:t>
              <w:tab/>
              <w:t xml:space="preserve">,</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tab/>
              <w:t xml:space="preserve">S1, S4, S5, S7</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45Knows the functions of vitamins</w:t>
              <w:tab/>
              <w:t xml:space="preserve">, can list the clinical and laboratory findings that will occur in vitamin deficiencies, can plan tests for diagnosis and differential diagnosis, can make related referrals for treatment.</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46Know the definition of cystic </w:t>
              <w:tab/>
              <w:t xml:space="preserve">fibrosis, know and evaluate screening tests, list the clinical and laboratory findings that will occur in cystic fibrosis, plan tests for diagnosis and differential diagnosis, make relevant referrals for treatment.</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47Knows the definition of sepsis and meningitis in the newborn, can list the clinical findings and etiologic factors, can plan the tests for diagnosis and differential diagnosis, and can learn the treatment approach. .</w:t>
              <w:tab/>
              <w:t xml:space="preserve">EY5ÖD1,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48Knows which parameters to use to evaluate obesity in children, can make a preliminary diagnosis of obesity, summarize the necessary tests for differential diagnosis, summarize treatment approaches</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49Knows the definition of hematuria in children, can list etiological factors in hematuria, can distinguish physiological and pathological hematuria, can plan tests for diagnosis and differential diagnosis, can plan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50Know the definition of proteinuria in children, list etiologic factors in proteinuria, distinguish between physiologic and pathologic proteinuria, plan tests for diagnosis and differential diagnosis, plan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51Distinguish surgical pathologies that require emergency intervention in children, list the clinical and laboratory findings that will occur in these pathologies, plan tests for diagnosis and differential diagnosis, and make relevant referrals for treatment.</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52Knows the common surgical diseases in children, can list the clinical, laboratory and radiological findings that will occur in these diseases, can plan tests for diagnosis and differential diagnosis, can make related referrals for treatment.</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53Dysfunctional </w:t>
              <w:tab/>
              <w:t xml:space="preserve">elimination</w:t>
              <w:tab/>
              <w:tab/>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54Knows the common urinary system dysfunctions in children, can list the clinical and laboratory findings that will occur in these diseases, can plan tests for diagnosis and differential diagnosis, can make related referrals for treatment.</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55Knows the definition of meningitis</w:t>
              <w:tab/>
              <w:t xml:space="preserve">, can list the clinical findings and etiologic factors that occur in meningitis, can plan tests for diagnosis and differential diagnosis, and can learn the treatment approach. .</w:t>
              <w:tab/>
              <w:t xml:space="preserve">EY5ÖD1,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56Diagnostics </w:t>
              <w:tab/>
              <w:t xml:space="preserve">asia tanju</w:t>
              <w:tab/>
              <w:tab/>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57Diagnostics </w:t>
              <w:tab/>
              <w:t xml:space="preserve">David Thomas</w:t>
              <w:tab/>
              <w:tab/>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58Knows the definition of acute gastroenteritis</w:t>
              <w:tab/>
              <w:t xml:space="preserve">, can list the clinical findings and etiologic factors that occur in gastroenteritis, can plan tests for diagnosis and differential diagnosis, and can learn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59Knows which parameters to use for anthropometric measurements in children, can distinguish abnormal measurements, summarize the necessary tests for differential diagnosis, summarize treatment approaches</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60Knows the definition of acid </w:t>
              <w:tab/>
              <w:t xml:space="preserve">peptic diseases, can list the clinical findings and etiologic factors that occur in these diseases, can plan tests for diagnosis and differential diagnosis, and can evaluate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61Knows the diseases that can be prevented by vaccination, can list the common diseases in children and the clinical findings that will occur in these diseases, can plan tests for diagnosis and differential diagnosis, can plan the treatment approach.</w:t>
              <w:tab/>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62Can performbody splittingexaminationin children and newborns.</w:t>
              <w:tab/>
              <w:t xml:space="preserve">,</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tab/>
              <w:t xml:space="preserve">LO1,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63Sort the common allergic diseases in children and the clinical and laboratory findings that will occur in these diseases, plan tests for diagnosis and differential diagnosis, plan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64Knows how to use percentile curves in children, can make Tanner grading, can bear abnormal results.</w:t>
              <w:tab/>
              <w:t xml:space="preserve">,</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tab/>
              <w:t xml:space="preserve">LO1,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65Knows the definition of epilepsy in children, can list the clinical and laboratory findings that will occur in epilepsy, can plan tests for diagnosis and differential diagnosis, can make relevant referrals for treatment.</w:t>
              <w:tab/>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66Sort the common liver diseases in children and the clinical and laboratory findings that will occur in these diseases, plan the tests for diagnosis and differential diagnosis, plan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67Knows the common surgical diseases in children, can list the clinical, laboratory and radiological findings that will occur in these diseases, can plan tests for diagnosis and differential diagnosis, can make related referrals for treatment.</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68Knows the common solid tumors in children, can list the clinical, laboratory and radiological findings that will occur in the presence of solid tumors, can plan tests for diagnosis and differential diagnosis, can make relevant referrals for treatment.</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69Sort the etiologic factors that cause headache in children, plan tests for diagnosis and differential diagnosis, plan the treatment approach. .</w:t>
              <w:tab/>
              <w:t xml:space="preserve">EY5ÖD1,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70Describe the vaccines administered in childhood and the properties of these vaccines</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 SLC1</w:t>
              <w:tab/>
              <w:t xml:space="preserve">, SLC4, SLC5, SLC7</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71Knows the definition of asthma, can list clinical findings and etiologic factors, can plan tests for diagnosis and differential diagnosis, can plan the treatment approach. .</w:t>
              <w:tab/>
              <w:t xml:space="preserve">EY5ÖD1,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72Learn the nutritional needs and nutritional principles of different age groups in childhood</w:t>
              <w:tab/>
              <w:t xml:space="preserve"> .EY2,</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 T1</w:t>
              <w:tab/>
              <w:t xml:space="preserve">, T4, T5, T7</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73Knows the definition of tuberculosis, can list the clinical findings and etiologic factors that will occur in tuberculosis, can plan tests for diagnosis and differential diagnosis, can learn the treatment approach..</w:t>
              <w:tab/>
              <w:t xml:space="preserve">,</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tab/>
              <w:t xml:space="preserve">LO1,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74Knows the definitions of attention </w:t>
              <w:tab/>
              <w:t xml:space="preserve">deficit and hyperactivity, and provides relevant referrals for definitive diagnosis and treatment. .</w:t>
              <w:tab/>
              <w:t xml:space="preserve">,</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75Knows the common birth traumas, can list the clinical findings and etiologic factors that occur in birth traumas, can plan tests for diagnosis and differential diagnosis, and can evaluate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76Knows the definition of febrile convulsion, can list the clinical findings and etiologic factors that occur in febrile convulsion, can plan tests for diagnosis and differential diagnosis, and can evaluate the treatment approach..</w:t>
              <w:tab/>
              <w:t xml:space="preserve">,</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tab/>
              <w:t xml:space="preserve">LO1,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77Knows the definition of gastrointestinal </w:t>
              <w:tab/>
              <w:t xml:space="preserve">bleeding, can list the clinical findings of gastrointestinal bleeding and the etiological factors frequently encountered in childhood, can plan tests for diagnosis and differential diagnosis, can plan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78Knows the definition of gluten-sensitive enteropathy, can list the clinical findings and etiologic factors that occur in gluten-sensitive enteropathy, can plan tests for diagnosis and differential diagnosis, and can learn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79Knows the definition of hemolytic </w:t>
              <w:tab/>
              <w:t xml:space="preserve">anemia, can list the clinical and laboratory findings that will occur in hemolytic anemias, can plan tests for diagnosis and differential diagnosis, can plan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80Can administer intramuscular, intravenous, subcutaneous and intradermal injections in children.</w:t>
              <w:tab/>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81Knows the definition of urinary tract infection, can list the clinical findings of urinary tract infections and the etiologic factors frequently encountered in childhood, can plan tests for diagnosis and differential diagnosis, and can evaluate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82Knows the definition of cow's milk allergy, can list the clinical and laboratory findings that will occur in cow's milk allergy, can plan tests for diagnosis and differential diagnosis, can make relevant referrals for treatment. </w:t>
              <w:tab/>
              <w:t xml:space="preserve">EY2,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83Knows the common head volume disorders in children, can list the clinical and radiological findings that will occur in these disorders, can plan tests for diagnosis and differential diagnosis, can make the relevant referrals for treatment.</w:t>
              <w:tab/>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84Listen to heart sounds in children, bear physiological and pathological sounds.</w:t>
              <w:tab/>
              <w:t xml:space="preserve">,</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tab/>
              <w:t xml:space="preserve">LO4,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85Sort etiologic factors that cause abdominal pain in children, plan diagnostic and differential diagnostic tests, differentiate surgical pathologies, evaluate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86Knows participation seizures and epilepsy-like non-epileptic phenomena, can list the clinical findings and etiologic factors that occur in these phenomena, can plan tests for diagnosis and differential diagnosis, plan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87Knows the definition of suspicious genitalia, can list etiologic factors, can plan tests for diagnosis and differential diagnosis, can make related referrals for treatment.</w:t>
              <w:tab/>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88Know the signs of meningeal </w:t>
              <w:tab/>
              <w:t xml:space="preserve">irritation, differentiate pathological examination findings, list common etiological factors in childhood, plan tests for diagnosis and differential diagnosis, plan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89Knows the definition of autism </w:t>
              <w:tab/>
              <w:t xml:space="preserve">spectrum disorders and provides relevant guidance for definitive diagnosis and treatment. .</w:t>
              <w:tab/>
              <w:t xml:space="preserve">,</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90Know the definitions of pneumonia and empyema, list clinical findings and etiologic factors, plan tests for diagnosis and differential diagnosis, evaluate radiologic findings, evaluate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91Know the definitions of early and </w:t>
              <w:tab/>
              <w:t xml:space="preserve">late adolescents, list the clinical findings and etiologic factors that will occur in early and late adolescence, plan tests for diagnosis and differential diagnosis, plan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92Knows the definition of pulmonary hypertension, can list the clinical findings in pulmonary hypertension and the etiologic factors frequently encountered in childhood, can plan tests for diagnosis and differential diagnosis, and can evaluate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93Knows the definition of rickets, can list the clinical, laboratory and radiological findings that will occur in rickets, can plan tests for diagnosis and differential diagnosis, can make related referrals for treatment.</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94Know the definition of cyanosis</w:t>
              <w:tab/>
              <w:t xml:space="preserve">, list the common etiologic factors in childhood, plan tests for diagnosis and differential diagnosis, plan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95Knows the definition of respiratory </w:t>
              <w:tab/>
              <w:t xml:space="preserve">failure, can list the clinical findings and etiological factors that occur in respiratory failure, can plan tests for diagnosis and differential diagnosis, can evaluate radiological findings, can evaluate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96Knows the definition of type </w:t>
              <w:tab/>
              <w:t xml:space="preserve">1 diabetes mellitus, can list the clinical and laboratory findings that will occur in type 1 diabetes mellitus, can plan tests for diagnosis and differential diagnosis, can make related referrals for treatment.</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97Can measure transcutaneous bilirubin, bear pathologic and physiologic results.</w:t>
              <w:tab/>
              <w:t xml:space="preserve">,</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tab/>
              <w:t xml:space="preserve">LO4,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98Can know the vaccines in the national vaccination program in Turkey and the timing of their administration.</w:t>
              <w:tab/>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99Know the common metabolic disorders in the newborn, list the clinical findings and etiologic factors, plan the tests for diagnosis and differential diagnosis, plan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100Knows the definition of necrotizing enterocolitis in the newborn, can list the clinical findings and etiological factors in necrotizing enterocolitis, can plan tests for diagnosis and differential diagnosis, can evaluate radiological findings, can evaluate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101Knows the definition of respiratory distress in the newborn, can list the clinical findings and common etiological factors in respiratory failure, can plan tests for diagnosis and differential diagnosis, can evaluate radiological findings, can evaluate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102Know the common bacterial rash diseases in childhood, list the clinical and laboratory findings that will occur in these diseases, plan tests for diagnosis and differential diagnosis, plan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103Know the common viral rash diseases in childhood, list the clinical and laboratory findings that will occur in these diseases, plan the tests for diagnosis and differential diagnosis, plan the treatment approach.</w:t>
              <w:tab/>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104Know the definition of nuchal </w:t>
              <w:tab/>
              <w:t xml:space="preserve">rigidity, differentiate pathological examination findings, list the common etiological factors in childhood, plan tests for diagnosis and differential diagnosis, plan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105Knows the definition of convulsion</w:t>
              <w:tab/>
              <w:t xml:space="preserve">, can list the clinical findings and etiologic factors that occur in convulsions, can plan tests for diagnosis and differential diagnosis, and can learn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106Knows the definition of neuromuscular diseases in children, can list the clinical and laboratory findings that will occur in these diseases, can plan tests for diagnosis and differential diagnosis, can make related referrals for treatment.</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107AKTS </w:t>
              <w:tab/>
              <w:t xml:space="preserve">form</w:t>
              <w:tab/>
              <w:tab/>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108Internship </w:t>
              <w:tab/>
              <w:t xml:space="preserve">orientation information</w:t>
              <w:tab/>
              <w:tab/>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109Knows the definition of anorexia in children, can list the clinical findings and etiologic factors that occur in anorexia, can plan tests for diagnosis and differential diagnosis, and can learn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110Treatment approach in children diagnosed with allergic </w:t>
              <w:tab/>
              <w:t xml:space="preserve">diseases</w:t>
              <w:tab/>
              <w:t xml:space="preserve"> .EY2,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111Knows the definition of respiratory tract infection, can list the clinical findings that occur in respiratory tract infections and the etiological factors frequently encountered in childhood, can plan tests for diagnosis and differential diagnosis, can plan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112Knows the definition of sleep apnea syndrome in children, can list the clinical findings and etiologic factors that occur in sleep apnea syndrome, can plan tests for diagnosis and differential diagnosis, and can evaluate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113Knows the definition of asthma exacerbation, can list the clinical findings and etiologic factors that occur in asthma exacerbation, can plan tests for diagnosis and differential diagnosis, and can evaluate the treatment approach.</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114Knows the definition of congenital </w:t>
              <w:tab/>
              <w:t xml:space="preserve">hypothyroidism, knows and can evaluate screening tests, can list the clinical and laboratory findings that will occur in congenital hypothyroidism, can plan tests for diagnosis and differential diagnosis, can make related referrals for treatment.</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115Can perform system examination in children, can bear pathological and physiological examination findings ,</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116Knows which parameters to use to evaluate growth in children, can detect growth arrest, summarize the necessary tests for differential diagnosis, summarize treatment approaches</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117Can monitor infant </w:t>
              <w:tab/>
              <w:t xml:space="preserve">health, bear abnormal findings.</w:t>
              <w:tab/>
              <w:t xml:space="preserve">,</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tab/>
              <w:t xml:space="preserve">LO1,</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118Apply the requirements of </w:t>
              <w:tab/>
              <w:t xml:space="preserve">record keeping, reporting and notification </w:t>
              <w:tab/>
              <w:t xml:space="preserve">in physical </w:t>
              <w:tab/>
              <w:t xml:space="preserve">examination, diagnosis and treatment processes.</w:t>
              <w:tab/>
              <w:t xml:space="preserve">EY5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w:t>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119Knows the indications for the application of oxygen, nebul and inhalation therapy in children, knows how to apply using which devices.</w:t>
              <w:tab/>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120Knows the definition of healthiness, knows which parameters will be used to evaluate healthiness</w:t>
              <w:tab/>
              <w:t xml:space="preserve"> </w:t>
            </w:r>
            <w:r w:rsidDel="00000000" w:rsidR="00000000" w:rsidRPr="00000000">
              <w:rPr>
                <w:rFonts w:ascii="Arial" w:cs="Arial" w:eastAsia="Arial" w:hAnsi="Arial"/>
                <w:sz w:val="18"/>
                <w:szCs w:val="18"/>
                <w:rtl w:val="0"/>
              </w:rPr>
              <w:t xml:space="preserve"> EM</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w:t>
            </w:r>
            <w:r w:rsidDel="00000000" w:rsidR="00000000" w:rsidRPr="00000000">
              <w:rPr>
                <w:rFonts w:ascii="Arial" w:cs="Arial" w:eastAsia="Arial" w:hAnsi="Arial"/>
                <w:sz w:val="18"/>
                <w:szCs w:val="18"/>
                <w:rtl w:val="0"/>
              </w:rPr>
              <w:t xml:space="preserve">  EM5 ME1</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 xml:space="preserve">,</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4,</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w:t>
            </w:r>
            <w:r w:rsidDel="00000000" w:rsidR="00000000" w:rsidRPr="00000000">
              <w:rPr>
                <w:rFonts w:ascii="Arial" w:cs="Arial" w:eastAsia="Arial" w:hAnsi="Arial"/>
                <w:sz w:val="18"/>
                <w:szCs w:val="18"/>
                <w:rtl w:val="0"/>
              </w:rPr>
              <w:t xml:space="preserve"> ME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w:t>
            </w:r>
          </w:p>
        </w:tc>
      </w:tr>
    </w:tbl>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tbl>
      <w:tblPr>
        <w:tblStyle w:val="Table8"/>
        <w:tblW w:w="9029.0" w:type="dxa"/>
        <w:jc w:val="left"/>
        <w:tblInd w:w="108.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9029"/>
        <w:tblGridChange w:id="0">
          <w:tblGrid>
            <w:gridCol w:w="9029"/>
          </w:tblGrid>
        </w:tblGridChange>
      </w:tblGrid>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80.0" w:type="dxa"/>
              <w:left w:w="80.0" w:type="dxa"/>
              <w:bottom w:w="80.0" w:type="dxa"/>
              <w:right w:w="80.0" w:type="dxa"/>
            </w:tcMar>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Course Contents</w:t>
            </w:r>
          </w:p>
        </w:tc>
      </w:tr>
      <w:tr>
        <w:trPr>
          <w:cantSplit w:val="0"/>
          <w:trHeight w:val="5034"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1f1f1f"/>
                <w:sz w:val="18"/>
                <w:szCs w:val="18"/>
                <w:u w:val="none"/>
                <w:shd w:fill="auto" w:val="clear"/>
                <w:vertAlign w:val="baseline"/>
              </w:rPr>
            </w:pPr>
            <w:r w:rsidDel="00000000" w:rsidR="00000000" w:rsidRPr="00000000">
              <w:rPr>
                <w:rFonts w:ascii="Arial" w:cs="Arial" w:eastAsia="Arial" w:hAnsi="Arial"/>
                <w:i w:val="0"/>
                <w:smallCaps w:val="0"/>
                <w:strike w:val="0"/>
                <w:color w:val="1f1f1f"/>
                <w:sz w:val="18"/>
                <w:szCs w:val="18"/>
                <w:u w:val="none"/>
                <w:shd w:fill="auto" w:val="clear"/>
                <w:vertAlign w:val="baseline"/>
                <w:rtl w:val="0"/>
              </w:rPr>
              <w:t xml:space="preserve">It takes 18 years for a child to grow from birth into a healthy adult. During this period of growth and development, it is aimed to educate each student by showing their development, differences and needs in newborn, infancy, pre-school, post-school and adolescence.</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1f1f1f"/>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1f1f1f"/>
                <w:sz w:val="18"/>
                <w:szCs w:val="18"/>
                <w:u w:val="none"/>
                <w:shd w:fill="auto" w:val="clear"/>
                <w:vertAlign w:val="baseline"/>
              </w:rPr>
            </w:pPr>
            <w:r w:rsidDel="00000000" w:rsidR="00000000" w:rsidRPr="00000000">
              <w:rPr>
                <w:rFonts w:ascii="Arial" w:cs="Arial" w:eastAsia="Arial" w:hAnsi="Arial"/>
                <w:i w:val="0"/>
                <w:smallCaps w:val="0"/>
                <w:strike w:val="0"/>
                <w:color w:val="1f1f1f"/>
                <w:sz w:val="18"/>
                <w:szCs w:val="18"/>
                <w:u w:val="none"/>
                <w:shd w:fill="auto" w:val="clear"/>
                <w:vertAlign w:val="baseline"/>
                <w:rtl w:val="0"/>
              </w:rPr>
              <w:t xml:space="preserve">Pathological jaundice of the newborn, respiratory distress, congenital system diseases, sepsis, various common diseases of all systems such as heart-kidney-respiratory-gastrointestinal system, infections (meningitis, pneumonia, gastroenteritis, rash diseases, hepatitis, tuberculosis, etc.), hematology and oncological diseases (anemia, coagulation disorders, leukemia, solid tumors, etc., hormonal disorders and neurological disorders), growth-developmental diseases (anemia, coagulation disorders, leukemia, solid tumors, etc.), growth-developmental diseases (anemia, hormonal disorders and neurological disorders).), hematology and oncological diseases (anemia, coagulation disorders, leukemia, solid tumor, etc. hormonal disorders and neurological disorders), growth and development disorders, hypothyroidism, diabetes, etc. should be included in the training program.</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1f1f1f"/>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1f1f1f"/>
                <w:sz w:val="18"/>
                <w:szCs w:val="18"/>
                <w:u w:val="none"/>
                <w:shd w:fill="auto" w:val="clear"/>
                <w:vertAlign w:val="baseline"/>
              </w:rPr>
            </w:pPr>
            <w:r w:rsidDel="00000000" w:rsidR="00000000" w:rsidRPr="00000000">
              <w:rPr>
                <w:rFonts w:ascii="Arial" w:cs="Arial" w:eastAsia="Arial" w:hAnsi="Arial"/>
                <w:i w:val="0"/>
                <w:smallCaps w:val="0"/>
                <w:strike w:val="0"/>
                <w:color w:val="1f1f1f"/>
                <w:sz w:val="18"/>
                <w:szCs w:val="18"/>
                <w:u w:val="none"/>
                <w:shd w:fill="auto" w:val="clear"/>
                <w:vertAlign w:val="baseline"/>
                <w:rtl w:val="0"/>
              </w:rPr>
              <w:t xml:space="preserve">In addition, education should include preventive pediatric services such as breastfeeding to maintain physical and mental health in children; administration of vitamin D, iron and fluoride medications to help the growing organism reach optimal levels; vaccination against infectious diseases; screening tests to diagnose metabolic diseases; and penicillin prophylaxis for children with acute rheumatic fever. .</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1f1f1f"/>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1f1f1f"/>
                <w:sz w:val="18"/>
                <w:szCs w:val="18"/>
                <w:u w:val="none"/>
                <w:shd w:fill="auto" w:val="clear"/>
                <w:vertAlign w:val="baseline"/>
                <w:rtl w:val="0"/>
              </w:rPr>
              <w:t xml:space="preserve">With the help of all this information, a pediatrics trainee student should have the quality and standard to be able to examine a healthy child and/or patient, make a diagnosis, perform some interventional procedures (e.g. venous-arterial blood sampling, intravenous fluid administration, culture, blood pressure measurement, urinary-nasogastric catheter insertion, etc.) and organize treatment (prescribing).</w:t>
            </w:r>
            <w:r w:rsidDel="00000000" w:rsidR="00000000" w:rsidRPr="00000000">
              <w:rPr>
                <w:rtl w:val="0"/>
              </w:rPr>
            </w:r>
          </w:p>
        </w:tc>
      </w:tr>
    </w:tbl>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spacing w:after="0" w:before="0" w:line="276"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PHASE IV</w:t>
      </w:r>
    </w:p>
    <w:tbl>
      <w:tblPr>
        <w:tblStyle w:val="Table9"/>
        <w:tblW w:w="8902.0" w:type="dxa"/>
        <w:jc w:val="center"/>
        <w:tblInd w:w="108.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5856"/>
        <w:gridCol w:w="3046"/>
        <w:tblGridChange w:id="0">
          <w:tblGrid>
            <w:gridCol w:w="5856"/>
            <w:gridCol w:w="3046"/>
          </w:tblGrid>
        </w:tblGridChange>
      </w:tblGrid>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General information and orientation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E9">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EA">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Symptoms of the Cardiovascular System in Children </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Cardiovascular System Physical Examination in Children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Ability to Listen to Heart Sounds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F1">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F2">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Respiratory Symptoms in Children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Arif Kut</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Respiratory System Physical Examination in Children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Arif Kut</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Ability to Listen to Lung Sounds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Arif Kut</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F9">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FA">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Ambiguous Genitalia</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Adrenocortical Insufficiency</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Familial Mediterranean Fever</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1">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2">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Physical Examination of the Newborn and Child</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Tuğba Erener Ercan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Newborn of a Diabetic Mother</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Tuğba Erener Ercan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Postpartum Newborn Care</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Tuğba Erener Ercan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9">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A">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Neurologic Symptomatology in Children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Neurological Examination in Children </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Breath-holding seizures and other non-epileptic phenomena</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Cerebral Palsy</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13">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14">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Infective Endocarditis in Children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Congenital Heart Diseases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Juvenile Diabetes Mellitus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1B">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1C">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Chronic cough</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Emine Atag</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Cystic Fibrosis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Emine Atag</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21">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22">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Anthropometric measurements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Short stature, growth hormone deficiency</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Acute Rheumatic Fever</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29">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2A">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Respiratory Failure in the Newborn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Tuğba Erener Ercan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Hypoxic-Ischemic Encephalopathy in the Newborn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Tuğba Erener Ercan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Neonatal Resuscitation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Tuğba Erener Ercan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Perinatal Asphyxia</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Tuğba Erener Ercan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33">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34">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Gastrointestinal symptoms in children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Erhun Kasirga</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Abdominal Examination in Children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Erhun Kasirga</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Gastrointestinal bleeding</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Erhun Kasirga</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Emergency Surgical Pathologies in Childhood </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David Thomas</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3D">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3E">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Decreased Appetite</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Erhun Kasirga</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Nutrition in childhood</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Erhun Kasirga</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Malnutrition </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Erhun Kasirga</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Common Surgical Pathologies in Childhood </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David Thomas</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47">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48">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Acute gastroenteritis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Erhun Kasirga</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Gastroesophageal Reflux</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Erhun Kasirga</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Solid Tumors in Childhood </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David Thomas</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4F">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50">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Liver diseases in childhood</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Erhun Kasirga</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Acid peptic diseases (H pylori)</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Erhun Kasirga</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Urogenital System Pathologies in Children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David Thomas</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Dysfunctional Elimination Syndrome</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David Thomas</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59">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5A">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Gluten Sensitive Enteropathy</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Erhun Kasirga</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Malabsorption in Childhood</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Erhun Kasirga</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Abdominal Pain in Childhood</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David Thomas</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61">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62">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Viral Explosive Diseases of Childhood</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Bacterial Explosive Diseases of Childhood</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Diseases Prevented by Immunization (Mumps, Poliomyelitis...)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69">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6A">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Anemia</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Hemoglobinopathies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Hemolytic anemia</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71">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72">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Approach to Allergic Diseases in Childhood</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Arif Kut</w:t>
            </w:r>
          </w:p>
        </w:tc>
      </w:tr>
      <w:tr>
        <w:trPr>
          <w:cantSplit w:val="0"/>
          <w:trHeight w:val="48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Allergic Diseases in Childhood (allergic rhinitis, atopic dermatitis, anaphylaxis)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Arif Kut</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Cow milk allergy</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Arif Kut</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79">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7A">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Failure</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48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Monitoring Growth and Development in Children (growth charts, Tanner stages)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7F">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80">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81">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82">
            <w:pPr>
              <w:jc w:val="both"/>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Hyperbilirubinemia in the Newborn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Tuğba Erener Ercan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Transcutaneous bilirubin measurement and evaluation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Tuğba Erener Ercan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Hyperbilirubinemia in the Newborn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Tuğba Erener Ercan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89">
            <w:pPr>
              <w:jc w:val="both"/>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8A">
            <w:pPr>
              <w:jc w:val="both"/>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spacing w:after="0" w:before="0" w:line="276" w:lineRule="auto"/>
        <w:ind w:left="0" w:right="0" w:firstLine="0"/>
        <w:jc w:val="center"/>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PEDIATRICS AND PEDIATRIC SURGERY INTERNSHIP PROGRAM</w:t>
      </w:r>
      <w:r w:rsidDel="00000000" w:rsidR="00000000" w:rsidRPr="00000000">
        <w:rPr>
          <w:rtl w:val="0"/>
        </w:rPr>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tbl>
      <w:tblPr>
        <w:tblStyle w:val="Table10"/>
        <w:tblW w:w="9010.0" w:type="dxa"/>
        <w:jc w:val="center"/>
        <w:tblInd w:w="108.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6002"/>
        <w:gridCol w:w="3008"/>
        <w:tblGridChange w:id="0">
          <w:tblGrid>
            <w:gridCol w:w="6002"/>
            <w:gridCol w:w="3008"/>
          </w:tblGrid>
        </w:tblGridChange>
      </w:tblGrid>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Approach to Hematuria and Proteinuria in Childhood</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Nephrotic Syndrome</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Acute and Chronic Renal Failure in Childhood</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95">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96">
            <w:pPr>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97">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98">
            <w:pPr>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Physiology of puberty</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Congenital Metabolic Diseases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Congenital Hypothyroidism</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9F">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A0">
            <w:pPr>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A1">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A2">
            <w:pPr>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Tuberculosis in Childhood</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Arif Kut</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Pneumonia - Empyema</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Arif Kut</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A7">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A8">
            <w:pPr>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A9">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AA">
            <w:pPr>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Obesity in Childhood</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Childhood headache</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AF">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B0">
            <w:pPr>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B1">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B2">
            <w:pPr>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Prematurity</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Tuğba Erener Ercan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Capillary Blood Sampling</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Tuğba Erener Ercan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Heel Blood Sampling</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Tuğba Erener Ercan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B9">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BA">
            <w:pPr>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tbl>
      <w:tblPr>
        <w:tblStyle w:val="Table11"/>
        <w:tblW w:w="9010.0" w:type="dxa"/>
        <w:jc w:val="center"/>
        <w:tblInd w:w="108.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6002"/>
        <w:gridCol w:w="3008"/>
        <w:tblGridChange w:id="0">
          <w:tblGrid>
            <w:gridCol w:w="6002"/>
            <w:gridCol w:w="3008"/>
          </w:tblGrid>
        </w:tblGridChange>
      </w:tblGrid>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Rickets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Childhood Vaccines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National Vaccination Program in Turkey</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C4">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C5">
            <w:pPr>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Iron Deficiency Anemia</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Megaloblastic Anemia</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CA">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CB">
            <w:pPr>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CC">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CD">
            <w:pPr>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Upper Respiratory Tract Infections in Childhood</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Emine Atag</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Lower Respiratory Tract Infections in Childhood</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Emine Atag</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D2">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D3">
            <w:pPr>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Puberty Disorders (early-late)</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Vitamin deficiencies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D8">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D9">
            <w:pPr>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Necrotizing Enterocolitis in the Newborn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Tuğba Erener Ercan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Sepsis and Meningitis in the Newborn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Tuğba Erener Ercan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Attention Deficit Hyperactivity Disorders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Sebla Gokce</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E0">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E1">
            <w:pPr>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tbl>
      <w:tblPr>
        <w:tblStyle w:val="Table12"/>
        <w:tblW w:w="9010.0" w:type="dxa"/>
        <w:jc w:val="center"/>
        <w:tblInd w:w="108.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5929"/>
        <w:gridCol w:w="3081"/>
        <w:tblGridChange w:id="0">
          <w:tblGrid>
            <w:gridCol w:w="5929"/>
            <w:gridCol w:w="3081"/>
          </w:tblGrid>
        </w:tblGridChange>
      </w:tblGrid>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Urinary System Infections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Fluid and Electrolyte Disorders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Dehydration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EB">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EC">
            <w:pPr>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Vasculitis in Childhood</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Ismail Göçmen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Symptoms of meningeal irritation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Intracranial infections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F3">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F4">
            <w:pPr>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Asthma in childhood</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Arif Kut</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Inhalation Therapy</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Arif Kut</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bottom"/>
          </w:tcPr>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Sleep-Apnea Syndrome in Children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Emine Atag</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FB">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FC">
            <w:pPr>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Epilepsy in Childhood</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Febrile Convulsion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Ferhan Karademir</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201">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202">
            <w:pPr>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203">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204">
            <w:pPr>
              <w:rPr>
                <w:rFonts w:ascii="Arial" w:cs="Arial" w:eastAsia="Arial" w:hAnsi="Arial"/>
                <w:sz w:val="18"/>
                <w:szCs w:val="18"/>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Metabolic Disorders in the Newborn</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Tuğba Erener Ercan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Hypoglycemia</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Tuğba Erener Ercan</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Autism Spectrum Disorders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s>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Sebla Gokce</w:t>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20B">
            <w:pP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20C">
            <w:pPr>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sectPr>
          <w:headerReference r:id="rId7" w:type="default"/>
          <w:footerReference r:id="rId8" w:type="default"/>
          <w:pgSz w:h="16840" w:w="1190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239">
      <w:pPr>
        <w:spacing w:line="276" w:lineRule="auto"/>
        <w:jc w:val="left"/>
        <w:rPr>
          <w:rFonts w:ascii="Arial" w:cs="Arial" w:eastAsia="Arial" w:hAnsi="Arial"/>
          <w:b w:val="1"/>
          <w:sz w:val="22"/>
          <w:szCs w:val="22"/>
        </w:rPr>
      </w:pPr>
      <w:bookmarkStart w:colFirst="0" w:colLast="0" w:name="_heading=h.gjdgxs" w:id="0"/>
      <w:bookmarkEnd w:id="0"/>
      <w:r w:rsidDel="00000000" w:rsidR="00000000" w:rsidRPr="00000000">
        <w:rPr>
          <w:rtl w:val="0"/>
        </w:rPr>
      </w:r>
    </w:p>
    <w:p w:rsidR="00000000" w:rsidDel="00000000" w:rsidP="00000000" w:rsidRDefault="00000000" w:rsidRPr="00000000" w14:paraId="0000023A">
      <w:pPr>
        <w:spacing w:line="276" w:lineRule="auto"/>
        <w:rPr>
          <w:rFonts w:ascii="Arial" w:cs="Arial" w:eastAsia="Arial" w:hAnsi="Arial"/>
          <w:b w:val="1"/>
          <w:sz w:val="22"/>
          <w:szCs w:val="22"/>
        </w:rPr>
      </w:pPr>
      <w:r w:rsidDel="00000000" w:rsidR="00000000" w:rsidRPr="00000000">
        <w:rPr>
          <w:rtl w:val="0"/>
        </w:rPr>
      </w:r>
    </w:p>
    <w:tbl>
      <w:tblPr>
        <w:tblStyle w:val="Table13"/>
        <w:tblpPr w:leftFromText="141" w:rightFromText="141" w:topFromText="0" w:bottomFromText="0" w:vertAnchor="page" w:horzAnchor="margin" w:tblpX="0" w:tblpY="0"/>
        <w:tblW w:w="68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04"/>
        <w:tblGridChange w:id="0">
          <w:tblGrid>
            <w:gridCol w:w="6804"/>
          </w:tblGrid>
        </w:tblGridChange>
      </w:tblGrid>
      <w:tr>
        <w:trPr>
          <w:cantSplit w:val="0"/>
          <w:trHeight w:val="420"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23B">
            <w:pPr>
              <w:widowControl w:val="0"/>
              <w:jc w:val="center"/>
              <w:rPr>
                <w:b w:val="1"/>
                <w:sz w:val="18"/>
                <w:szCs w:val="18"/>
              </w:rPr>
            </w:pPr>
            <w:r w:rsidDel="00000000" w:rsidR="00000000" w:rsidRPr="00000000">
              <w:rPr>
                <w:b w:val="1"/>
                <w:sz w:val="18"/>
                <w:szCs w:val="18"/>
                <w:rtl w:val="0"/>
              </w:rPr>
              <w:t xml:space="preserve">EDUCATIONAL METHODS GUIDE</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3C">
            <w:pPr>
              <w:widowControl w:val="0"/>
              <w:jc w:val="center"/>
              <w:rPr>
                <w:b w:val="1"/>
                <w:sz w:val="18"/>
                <w:szCs w:val="18"/>
              </w:rPr>
            </w:pPr>
            <w:r w:rsidDel="00000000" w:rsidR="00000000" w:rsidRPr="00000000">
              <w:rPr>
                <w:rtl w:val="0"/>
              </w:rPr>
            </w:r>
          </w:p>
          <w:tbl>
            <w:tblPr>
              <w:tblStyle w:val="Table14"/>
              <w:tblW w:w="87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0"/>
              <w:gridCol w:w="2565"/>
              <w:gridCol w:w="5565"/>
              <w:tblGridChange w:id="0">
                <w:tblGrid>
                  <w:gridCol w:w="660"/>
                  <w:gridCol w:w="2565"/>
                  <w:gridCol w:w="556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3D">
                  <w:pPr>
                    <w:widowControl w:val="0"/>
                    <w:rPr>
                      <w:b w:val="1"/>
                      <w:sz w:val="12"/>
                      <w:szCs w:val="12"/>
                    </w:rPr>
                  </w:pPr>
                  <w:r w:rsidDel="00000000" w:rsidR="00000000" w:rsidRPr="00000000">
                    <w:rPr>
                      <w:b w:val="1"/>
                      <w:sz w:val="12"/>
                      <w:szCs w:val="12"/>
                      <w:rtl w:val="0"/>
                    </w:rPr>
                    <w:t xml:space="preserve">CODE</w:t>
                  </w:r>
                </w:p>
              </w:tc>
              <w:tc>
                <w:tcPr>
                  <w:shd w:fill="auto" w:val="clear"/>
                  <w:tcMar>
                    <w:top w:w="100.0" w:type="dxa"/>
                    <w:left w:w="100.0" w:type="dxa"/>
                    <w:bottom w:w="100.0" w:type="dxa"/>
                    <w:right w:w="100.0" w:type="dxa"/>
                  </w:tcMar>
                </w:tcPr>
                <w:p w:rsidR="00000000" w:rsidDel="00000000" w:rsidP="00000000" w:rsidRDefault="00000000" w:rsidRPr="00000000" w14:paraId="0000023E">
                  <w:pPr>
                    <w:widowControl w:val="0"/>
                    <w:rPr>
                      <w:b w:val="1"/>
                      <w:sz w:val="12"/>
                      <w:szCs w:val="12"/>
                    </w:rPr>
                  </w:pPr>
                  <w:r w:rsidDel="00000000" w:rsidR="00000000" w:rsidRPr="00000000">
                    <w:rPr>
                      <w:b w:val="1"/>
                      <w:sz w:val="12"/>
                      <w:szCs w:val="12"/>
                      <w:rtl w:val="0"/>
                    </w:rPr>
                    <w:t xml:space="preserve">METHOD NAME</w:t>
                  </w:r>
                </w:p>
              </w:tc>
              <w:tc>
                <w:tcPr>
                  <w:shd w:fill="auto" w:val="clear"/>
                  <w:tcMar>
                    <w:top w:w="100.0" w:type="dxa"/>
                    <w:left w:w="100.0" w:type="dxa"/>
                    <w:bottom w:w="100.0" w:type="dxa"/>
                    <w:right w:w="100.0" w:type="dxa"/>
                  </w:tcMar>
                </w:tcPr>
                <w:p w:rsidR="00000000" w:rsidDel="00000000" w:rsidP="00000000" w:rsidRDefault="00000000" w:rsidRPr="00000000" w14:paraId="0000023F">
                  <w:pPr>
                    <w:widowControl w:val="0"/>
                    <w:rPr>
                      <w:b w:val="1"/>
                      <w:sz w:val="12"/>
                      <w:szCs w:val="12"/>
                    </w:rPr>
                  </w:pPr>
                  <w:r w:rsidDel="00000000" w:rsidR="00000000" w:rsidRPr="00000000">
                    <w:rPr>
                      <w:b w:val="1"/>
                      <w:sz w:val="12"/>
                      <w:szCs w:val="12"/>
                      <w:rtl w:val="0"/>
                    </w:rPr>
                    <w:t xml:space="preserve">EXPLANATION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40">
                  <w:pPr>
                    <w:widowControl w:val="0"/>
                    <w:jc w:val="center"/>
                    <w:rPr>
                      <w:b w:val="1"/>
                      <w:sz w:val="12"/>
                      <w:szCs w:val="12"/>
                    </w:rPr>
                  </w:pPr>
                  <w:r w:rsidDel="00000000" w:rsidR="00000000" w:rsidRPr="00000000">
                    <w:rPr>
                      <w:b w:val="1"/>
                      <w:sz w:val="12"/>
                      <w:szCs w:val="12"/>
                      <w:rtl w:val="0"/>
                    </w:rPr>
                    <w:t xml:space="preserve">EM1</w:t>
                  </w:r>
                </w:p>
              </w:tc>
              <w:tc>
                <w:tcPr>
                  <w:shd w:fill="auto" w:val="clear"/>
                  <w:tcMar>
                    <w:top w:w="100.0" w:type="dxa"/>
                    <w:left w:w="100.0" w:type="dxa"/>
                    <w:bottom w:w="100.0" w:type="dxa"/>
                    <w:right w:w="100.0" w:type="dxa"/>
                  </w:tcMar>
                </w:tcPr>
                <w:p w:rsidR="00000000" w:rsidDel="00000000" w:rsidP="00000000" w:rsidRDefault="00000000" w:rsidRPr="00000000" w14:paraId="00000241">
                  <w:pPr>
                    <w:widowControl w:val="0"/>
                    <w:rPr>
                      <w:sz w:val="12"/>
                      <w:szCs w:val="12"/>
                    </w:rPr>
                  </w:pPr>
                  <w:r w:rsidDel="00000000" w:rsidR="00000000" w:rsidRPr="00000000">
                    <w:rPr>
                      <w:sz w:val="12"/>
                      <w:szCs w:val="12"/>
                      <w:rtl w:val="0"/>
                    </w:rPr>
                    <w:t xml:space="preserve">Amphitheatre lesson</w:t>
                  </w:r>
                </w:p>
              </w:tc>
              <w:tc>
                <w:tcPr>
                  <w:shd w:fill="auto" w:val="clear"/>
                  <w:tcMar>
                    <w:top w:w="100.0" w:type="dxa"/>
                    <w:left w:w="100.0" w:type="dxa"/>
                    <w:bottom w:w="100.0" w:type="dxa"/>
                    <w:right w:w="100.0" w:type="dxa"/>
                  </w:tcMar>
                </w:tcPr>
                <w:p w:rsidR="00000000" w:rsidDel="00000000" w:rsidP="00000000" w:rsidRDefault="00000000" w:rsidRPr="00000000" w14:paraId="00000242">
                  <w:pPr>
                    <w:widowControl w:val="0"/>
                    <w:rPr>
                      <w:sz w:val="12"/>
                      <w:szCs w:val="12"/>
                    </w:rPr>
                  </w:pPr>
                  <w:r w:rsidDel="00000000" w:rsidR="00000000" w:rsidRPr="00000000">
                    <w:rPr>
                      <w:sz w:val="12"/>
                      <w:szCs w:val="12"/>
                      <w:rtl w:val="0"/>
                    </w:rPr>
                    <w:t xml:space="preserve">These are the courses applied in preclinical education where the whole class is together.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43">
                  <w:pPr>
                    <w:widowControl w:val="0"/>
                    <w:jc w:val="center"/>
                    <w:rPr>
                      <w:b w:val="1"/>
                      <w:sz w:val="12"/>
                      <w:szCs w:val="12"/>
                    </w:rPr>
                  </w:pPr>
                  <w:r w:rsidDel="00000000" w:rsidR="00000000" w:rsidRPr="00000000">
                    <w:rPr>
                      <w:b w:val="1"/>
                      <w:sz w:val="12"/>
                      <w:szCs w:val="12"/>
                      <w:rtl w:val="0"/>
                    </w:rPr>
                    <w:t xml:space="preserve">EM2</w:t>
                  </w:r>
                </w:p>
              </w:tc>
              <w:tc>
                <w:tcPr>
                  <w:shd w:fill="auto" w:val="clear"/>
                  <w:tcMar>
                    <w:top w:w="100.0" w:type="dxa"/>
                    <w:left w:w="100.0" w:type="dxa"/>
                    <w:bottom w:w="100.0" w:type="dxa"/>
                    <w:right w:w="100.0" w:type="dxa"/>
                  </w:tcMar>
                </w:tcPr>
                <w:p w:rsidR="00000000" w:rsidDel="00000000" w:rsidP="00000000" w:rsidRDefault="00000000" w:rsidRPr="00000000" w14:paraId="00000244">
                  <w:pPr>
                    <w:widowControl w:val="0"/>
                    <w:rPr>
                      <w:sz w:val="12"/>
                      <w:szCs w:val="12"/>
                    </w:rPr>
                  </w:pPr>
                  <w:r w:rsidDel="00000000" w:rsidR="00000000" w:rsidRPr="00000000">
                    <w:rPr>
                      <w:sz w:val="12"/>
                      <w:szCs w:val="12"/>
                      <w:rtl w:val="0"/>
                    </w:rPr>
                    <w:t xml:space="preserve">Class lesson</w:t>
                  </w:r>
                </w:p>
              </w:tc>
              <w:tc>
                <w:tcPr>
                  <w:shd w:fill="auto" w:val="clear"/>
                  <w:tcMar>
                    <w:top w:w="100.0" w:type="dxa"/>
                    <w:left w:w="100.0" w:type="dxa"/>
                    <w:bottom w:w="100.0" w:type="dxa"/>
                    <w:right w:w="100.0" w:type="dxa"/>
                  </w:tcMar>
                </w:tcPr>
                <w:p w:rsidR="00000000" w:rsidDel="00000000" w:rsidP="00000000" w:rsidRDefault="00000000" w:rsidRPr="00000000" w14:paraId="00000245">
                  <w:pPr>
                    <w:widowControl w:val="0"/>
                    <w:rPr>
                      <w:sz w:val="12"/>
                      <w:szCs w:val="12"/>
                    </w:rPr>
                  </w:pPr>
                  <w:r w:rsidDel="00000000" w:rsidR="00000000" w:rsidRPr="00000000">
                    <w:rPr>
                      <w:sz w:val="12"/>
                      <w:szCs w:val="12"/>
                      <w:rtl w:val="0"/>
                    </w:rPr>
                    <w:t xml:space="preserve">These are courses applied in small groups during the clinical period.</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46">
                  <w:pPr>
                    <w:widowControl w:val="0"/>
                    <w:jc w:val="center"/>
                    <w:rPr>
                      <w:b w:val="1"/>
                      <w:sz w:val="12"/>
                      <w:szCs w:val="12"/>
                    </w:rPr>
                  </w:pPr>
                  <w:r w:rsidDel="00000000" w:rsidR="00000000" w:rsidRPr="00000000">
                    <w:rPr>
                      <w:b w:val="1"/>
                      <w:sz w:val="12"/>
                      <w:szCs w:val="12"/>
                      <w:rtl w:val="0"/>
                    </w:rPr>
                    <w:t xml:space="preserve">EM3</w:t>
                  </w:r>
                </w:p>
              </w:tc>
              <w:tc>
                <w:tcPr>
                  <w:shd w:fill="auto" w:val="clear"/>
                  <w:tcMar>
                    <w:top w:w="100.0" w:type="dxa"/>
                    <w:left w:w="100.0" w:type="dxa"/>
                    <w:bottom w:w="100.0" w:type="dxa"/>
                    <w:right w:w="100.0" w:type="dxa"/>
                  </w:tcMar>
                </w:tcPr>
                <w:p w:rsidR="00000000" w:rsidDel="00000000" w:rsidP="00000000" w:rsidRDefault="00000000" w:rsidRPr="00000000" w14:paraId="00000247">
                  <w:pPr>
                    <w:widowControl w:val="0"/>
                    <w:rPr>
                      <w:sz w:val="12"/>
                      <w:szCs w:val="12"/>
                    </w:rPr>
                  </w:pPr>
                  <w:r w:rsidDel="00000000" w:rsidR="00000000" w:rsidRPr="00000000">
                    <w:rPr>
                      <w:sz w:val="12"/>
                      <w:szCs w:val="12"/>
                      <w:rtl w:val="0"/>
                    </w:rPr>
                    <w:t xml:space="preserve">Lab application</w:t>
                  </w:r>
                </w:p>
              </w:tc>
              <w:tc>
                <w:tcPr>
                  <w:shd w:fill="auto" w:val="clear"/>
                  <w:tcMar>
                    <w:top w:w="100.0" w:type="dxa"/>
                    <w:left w:w="100.0" w:type="dxa"/>
                    <w:bottom w:w="100.0" w:type="dxa"/>
                    <w:right w:w="100.0" w:type="dxa"/>
                  </w:tcMar>
                </w:tcPr>
                <w:p w:rsidR="00000000" w:rsidDel="00000000" w:rsidP="00000000" w:rsidRDefault="00000000" w:rsidRPr="00000000" w14:paraId="00000248">
                  <w:pPr>
                    <w:widowControl w:val="0"/>
                    <w:rPr>
                      <w:sz w:val="12"/>
                      <w:szCs w:val="12"/>
                    </w:rPr>
                  </w:pPr>
                  <w:r w:rsidDel="00000000" w:rsidR="00000000" w:rsidRPr="00000000">
                    <w:rPr>
                      <w:sz w:val="12"/>
                      <w:szCs w:val="12"/>
                      <w:rtl w:val="0"/>
                    </w:rPr>
                    <w:t xml:space="preserve">These are laboratory courses applied in the preclinical period.</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49">
                  <w:pPr>
                    <w:widowControl w:val="0"/>
                    <w:jc w:val="center"/>
                    <w:rPr>
                      <w:b w:val="1"/>
                      <w:sz w:val="12"/>
                      <w:szCs w:val="12"/>
                    </w:rPr>
                  </w:pPr>
                  <w:r w:rsidDel="00000000" w:rsidR="00000000" w:rsidRPr="00000000">
                    <w:rPr>
                      <w:b w:val="1"/>
                      <w:sz w:val="12"/>
                      <w:szCs w:val="12"/>
                      <w:rtl w:val="0"/>
                    </w:rPr>
                    <w:t xml:space="preserve">EM4</w:t>
                  </w:r>
                </w:p>
              </w:tc>
              <w:tc>
                <w:tcPr>
                  <w:shd w:fill="auto" w:val="clear"/>
                  <w:tcMar>
                    <w:top w:w="100.0" w:type="dxa"/>
                    <w:left w:w="100.0" w:type="dxa"/>
                    <w:bottom w:w="100.0" w:type="dxa"/>
                    <w:right w:w="100.0" w:type="dxa"/>
                  </w:tcMar>
                </w:tcPr>
                <w:p w:rsidR="00000000" w:rsidDel="00000000" w:rsidP="00000000" w:rsidRDefault="00000000" w:rsidRPr="00000000" w14:paraId="0000024A">
                  <w:pPr>
                    <w:widowControl w:val="0"/>
                    <w:rPr>
                      <w:sz w:val="12"/>
                      <w:szCs w:val="12"/>
                    </w:rPr>
                  </w:pPr>
                  <w:r w:rsidDel="00000000" w:rsidR="00000000" w:rsidRPr="00000000">
                    <w:rPr>
                      <w:sz w:val="12"/>
                      <w:szCs w:val="12"/>
                      <w:rtl w:val="0"/>
                    </w:rPr>
                    <w:t xml:space="preserve">Skill Training App</w:t>
                  </w:r>
                </w:p>
              </w:tc>
              <w:tc>
                <w:tcPr>
                  <w:shd w:fill="auto" w:val="clear"/>
                  <w:tcMar>
                    <w:top w:w="100.0" w:type="dxa"/>
                    <w:left w:w="100.0" w:type="dxa"/>
                    <w:bottom w:w="100.0" w:type="dxa"/>
                    <w:right w:w="100.0" w:type="dxa"/>
                  </w:tcMar>
                </w:tcPr>
                <w:p w:rsidR="00000000" w:rsidDel="00000000" w:rsidP="00000000" w:rsidRDefault="00000000" w:rsidRPr="00000000" w14:paraId="0000024B">
                  <w:pPr>
                    <w:widowControl w:val="0"/>
                    <w:rPr>
                      <w:sz w:val="12"/>
                      <w:szCs w:val="12"/>
                    </w:rPr>
                  </w:pPr>
                  <w:r w:rsidDel="00000000" w:rsidR="00000000" w:rsidRPr="00000000">
                    <w:rPr>
                      <w:sz w:val="12"/>
                      <w:szCs w:val="12"/>
                      <w:rtl w:val="0"/>
                    </w:rPr>
                    <w:t xml:space="preserve">It is the work that the student does on a model or mannequin before meeting with the real patient, which will be done in the Virtual Clinic or other environment.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4C">
                  <w:pPr>
                    <w:widowControl w:val="0"/>
                    <w:jc w:val="center"/>
                    <w:rPr>
                      <w:b w:val="1"/>
                      <w:sz w:val="12"/>
                      <w:szCs w:val="12"/>
                    </w:rPr>
                  </w:pPr>
                  <w:r w:rsidDel="00000000" w:rsidR="00000000" w:rsidRPr="00000000">
                    <w:rPr>
                      <w:b w:val="1"/>
                      <w:sz w:val="12"/>
                      <w:szCs w:val="12"/>
                      <w:rtl w:val="0"/>
                    </w:rPr>
                    <w:t xml:space="preserve">EM5</w:t>
                  </w:r>
                </w:p>
              </w:tc>
              <w:tc>
                <w:tcPr>
                  <w:shd w:fill="auto" w:val="clear"/>
                  <w:tcMar>
                    <w:top w:w="100.0" w:type="dxa"/>
                    <w:left w:w="100.0" w:type="dxa"/>
                    <w:bottom w:w="100.0" w:type="dxa"/>
                    <w:right w:w="100.0" w:type="dxa"/>
                  </w:tcMar>
                </w:tcPr>
                <w:p w:rsidR="00000000" w:rsidDel="00000000" w:rsidP="00000000" w:rsidRDefault="00000000" w:rsidRPr="00000000" w14:paraId="0000024D">
                  <w:pPr>
                    <w:widowControl w:val="0"/>
                    <w:rPr>
                      <w:sz w:val="12"/>
                      <w:szCs w:val="12"/>
                    </w:rPr>
                  </w:pPr>
                  <w:r w:rsidDel="00000000" w:rsidR="00000000" w:rsidRPr="00000000">
                    <w:rPr>
                      <w:sz w:val="12"/>
                      <w:szCs w:val="12"/>
                      <w:rtl w:val="0"/>
                    </w:rPr>
                    <w:t xml:space="preserve">Clinic Education</w:t>
                  </w:r>
                </w:p>
              </w:tc>
              <w:tc>
                <w:tcPr>
                  <w:shd w:fill="auto" w:val="clear"/>
                  <w:tcMar>
                    <w:top w:w="100.0" w:type="dxa"/>
                    <w:left w:w="100.0" w:type="dxa"/>
                    <w:bottom w:w="100.0" w:type="dxa"/>
                    <w:right w:w="100.0" w:type="dxa"/>
                  </w:tcMar>
                </w:tcPr>
                <w:p w:rsidR="00000000" w:rsidDel="00000000" w:rsidP="00000000" w:rsidRDefault="00000000" w:rsidRPr="00000000" w14:paraId="0000024E">
                  <w:pPr>
                    <w:widowControl w:val="0"/>
                    <w:rPr>
                      <w:sz w:val="12"/>
                      <w:szCs w:val="12"/>
                    </w:rPr>
                  </w:pPr>
                  <w:r w:rsidDel="00000000" w:rsidR="00000000" w:rsidRPr="00000000">
                    <w:rPr>
                      <w:sz w:val="12"/>
                      <w:szCs w:val="12"/>
                      <w:rtl w:val="0"/>
                    </w:rPr>
                    <w:t xml:space="preserve">These are activities that provide clinical competence by applying bedside training with real patients or models under the supervision of trainers.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4F">
                  <w:pPr>
                    <w:widowControl w:val="0"/>
                    <w:jc w:val="center"/>
                    <w:rPr>
                      <w:b w:val="1"/>
                      <w:sz w:val="12"/>
                      <w:szCs w:val="12"/>
                    </w:rPr>
                  </w:pPr>
                  <w:r w:rsidDel="00000000" w:rsidR="00000000" w:rsidRPr="00000000">
                    <w:rPr>
                      <w:b w:val="1"/>
                      <w:sz w:val="12"/>
                      <w:szCs w:val="12"/>
                      <w:rtl w:val="0"/>
                    </w:rPr>
                    <w:t xml:space="preserve">EM6</w:t>
                  </w:r>
                </w:p>
              </w:tc>
              <w:tc>
                <w:tcPr>
                  <w:shd w:fill="auto" w:val="clear"/>
                  <w:tcMar>
                    <w:top w:w="100.0" w:type="dxa"/>
                    <w:left w:w="100.0" w:type="dxa"/>
                    <w:bottom w:w="100.0" w:type="dxa"/>
                    <w:right w:w="100.0" w:type="dxa"/>
                  </w:tcMar>
                </w:tcPr>
                <w:p w:rsidR="00000000" w:rsidDel="00000000" w:rsidP="00000000" w:rsidRDefault="00000000" w:rsidRPr="00000000" w14:paraId="00000250">
                  <w:pPr>
                    <w:widowControl w:val="0"/>
                    <w:rPr>
                      <w:sz w:val="12"/>
                      <w:szCs w:val="12"/>
                    </w:rPr>
                  </w:pPr>
                  <w:r w:rsidDel="00000000" w:rsidR="00000000" w:rsidRPr="00000000">
                    <w:rPr>
                      <w:sz w:val="12"/>
                      <w:szCs w:val="12"/>
                      <w:rtl w:val="0"/>
                    </w:rPr>
                    <w:t xml:space="preserve">Independent Study Hours</w:t>
                  </w:r>
                </w:p>
              </w:tc>
              <w:tc>
                <w:tcPr>
                  <w:shd w:fill="auto" w:val="clear"/>
                  <w:tcMar>
                    <w:top w:w="100.0" w:type="dxa"/>
                    <w:left w:w="100.0" w:type="dxa"/>
                    <w:bottom w:w="100.0" w:type="dxa"/>
                    <w:right w:w="100.0" w:type="dxa"/>
                  </w:tcMar>
                </w:tcPr>
                <w:p w:rsidR="00000000" w:rsidDel="00000000" w:rsidP="00000000" w:rsidRDefault="00000000" w:rsidRPr="00000000" w14:paraId="00000251">
                  <w:pPr>
                    <w:widowControl w:val="0"/>
                    <w:rPr>
                      <w:sz w:val="12"/>
                      <w:szCs w:val="12"/>
                    </w:rPr>
                  </w:pPr>
                  <w:r w:rsidDel="00000000" w:rsidR="00000000" w:rsidRPr="00000000">
                    <w:rPr>
                      <w:sz w:val="12"/>
                      <w:szCs w:val="12"/>
                      <w:rtl w:val="0"/>
                    </w:rPr>
                    <w:t xml:space="preserve">These are the periods in the curriculum for the student to repeat what they have learned and to prepare for new lesson sessions.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52">
                  <w:pPr>
                    <w:widowControl w:val="0"/>
                    <w:jc w:val="center"/>
                    <w:rPr>
                      <w:b w:val="1"/>
                      <w:sz w:val="12"/>
                      <w:szCs w:val="12"/>
                    </w:rPr>
                  </w:pPr>
                  <w:r w:rsidDel="00000000" w:rsidR="00000000" w:rsidRPr="00000000">
                    <w:rPr>
                      <w:b w:val="1"/>
                      <w:sz w:val="12"/>
                      <w:szCs w:val="12"/>
                      <w:rtl w:val="0"/>
                    </w:rPr>
                    <w:t xml:space="preserve">EM7</w:t>
                  </w:r>
                </w:p>
              </w:tc>
              <w:tc>
                <w:tcPr>
                  <w:shd w:fill="auto" w:val="clear"/>
                  <w:tcMar>
                    <w:top w:w="100.0" w:type="dxa"/>
                    <w:left w:w="100.0" w:type="dxa"/>
                    <w:bottom w:w="100.0" w:type="dxa"/>
                    <w:right w:w="100.0" w:type="dxa"/>
                  </w:tcMar>
                </w:tcPr>
                <w:p w:rsidR="00000000" w:rsidDel="00000000" w:rsidP="00000000" w:rsidRDefault="00000000" w:rsidRPr="00000000" w14:paraId="00000253">
                  <w:pPr>
                    <w:widowControl w:val="0"/>
                    <w:rPr>
                      <w:sz w:val="12"/>
                      <w:szCs w:val="12"/>
                    </w:rPr>
                  </w:pPr>
                  <w:r w:rsidDel="00000000" w:rsidR="00000000" w:rsidRPr="00000000">
                    <w:rPr>
                      <w:sz w:val="12"/>
                      <w:szCs w:val="12"/>
                      <w:rtl w:val="0"/>
                    </w:rPr>
                    <w:t xml:space="preserve">Community Based Education Application</w:t>
                  </w:r>
                </w:p>
              </w:tc>
              <w:tc>
                <w:tcPr>
                  <w:shd w:fill="auto" w:val="clear"/>
                  <w:tcMar>
                    <w:top w:w="100.0" w:type="dxa"/>
                    <w:left w:w="100.0" w:type="dxa"/>
                    <w:bottom w:w="100.0" w:type="dxa"/>
                    <w:right w:w="100.0" w:type="dxa"/>
                  </w:tcMar>
                </w:tcPr>
                <w:p w:rsidR="00000000" w:rsidDel="00000000" w:rsidP="00000000" w:rsidRDefault="00000000" w:rsidRPr="00000000" w14:paraId="00000254">
                  <w:pPr>
                    <w:widowControl w:val="0"/>
                    <w:rPr>
                      <w:sz w:val="12"/>
                      <w:szCs w:val="12"/>
                    </w:rPr>
                  </w:pPr>
                  <w:r w:rsidDel="00000000" w:rsidR="00000000" w:rsidRPr="00000000">
                    <w:rPr>
                      <w:sz w:val="12"/>
                      <w:szCs w:val="12"/>
                      <w:rtl w:val="0"/>
                    </w:rPr>
                    <w:t xml:space="preserve">Field practices, non-unit professional practices, etc. includes.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55">
                  <w:pPr>
                    <w:widowControl w:val="0"/>
                    <w:jc w:val="center"/>
                    <w:rPr>
                      <w:b w:val="1"/>
                      <w:sz w:val="12"/>
                      <w:szCs w:val="12"/>
                    </w:rPr>
                  </w:pPr>
                  <w:r w:rsidDel="00000000" w:rsidR="00000000" w:rsidRPr="00000000">
                    <w:rPr>
                      <w:b w:val="1"/>
                      <w:sz w:val="12"/>
                      <w:szCs w:val="12"/>
                      <w:rtl w:val="0"/>
                    </w:rPr>
                    <w:t xml:space="preserve">EM8</w:t>
                  </w:r>
                </w:p>
              </w:tc>
              <w:tc>
                <w:tcPr>
                  <w:shd w:fill="auto" w:val="clear"/>
                  <w:tcMar>
                    <w:top w:w="100.0" w:type="dxa"/>
                    <w:left w:w="100.0" w:type="dxa"/>
                    <w:bottom w:w="100.0" w:type="dxa"/>
                    <w:right w:w="100.0" w:type="dxa"/>
                  </w:tcMar>
                </w:tcPr>
                <w:p w:rsidR="00000000" w:rsidDel="00000000" w:rsidP="00000000" w:rsidRDefault="00000000" w:rsidRPr="00000000" w14:paraId="00000256">
                  <w:pPr>
                    <w:widowControl w:val="0"/>
                    <w:rPr>
                      <w:sz w:val="12"/>
                      <w:szCs w:val="12"/>
                    </w:rPr>
                  </w:pPr>
                  <w:r w:rsidDel="00000000" w:rsidR="00000000" w:rsidRPr="00000000">
                    <w:rPr>
                      <w:sz w:val="12"/>
                      <w:szCs w:val="12"/>
                      <w:rtl w:val="0"/>
                    </w:rPr>
                    <w:t xml:space="preserve">Problem Based Learning</w:t>
                  </w:r>
                </w:p>
              </w:tc>
              <w:tc>
                <w:tcPr>
                  <w:shd w:fill="auto" w:val="clear"/>
                  <w:tcMar>
                    <w:top w:w="100.0" w:type="dxa"/>
                    <w:left w:w="100.0" w:type="dxa"/>
                    <w:bottom w:w="100.0" w:type="dxa"/>
                    <w:right w:w="100.0" w:type="dxa"/>
                  </w:tcMar>
                </w:tcPr>
                <w:p w:rsidR="00000000" w:rsidDel="00000000" w:rsidP="00000000" w:rsidRDefault="00000000" w:rsidRPr="00000000" w14:paraId="00000257">
                  <w:pPr>
                    <w:widowControl w:val="0"/>
                    <w:rPr>
                      <w:sz w:val="12"/>
                      <w:szCs w:val="12"/>
                    </w:rPr>
                  </w:pPr>
                  <w:r w:rsidDel="00000000" w:rsidR="00000000" w:rsidRPr="00000000">
                    <w:rPr>
                      <w:sz w:val="12"/>
                      <w:szCs w:val="12"/>
                      <w:rtl w:val="0"/>
                    </w:rPr>
                    <w:t xml:space="preserve">Problem based learning.</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58">
                  <w:pPr>
                    <w:widowControl w:val="0"/>
                    <w:jc w:val="center"/>
                    <w:rPr>
                      <w:b w:val="1"/>
                      <w:sz w:val="12"/>
                      <w:szCs w:val="12"/>
                    </w:rPr>
                  </w:pPr>
                  <w:r w:rsidDel="00000000" w:rsidR="00000000" w:rsidRPr="00000000">
                    <w:rPr>
                      <w:b w:val="1"/>
                      <w:sz w:val="12"/>
                      <w:szCs w:val="12"/>
                      <w:rtl w:val="0"/>
                    </w:rPr>
                    <w:t xml:space="preserve">EM9</w:t>
                  </w:r>
                </w:p>
              </w:tc>
              <w:tc>
                <w:tcPr>
                  <w:shd w:fill="auto" w:val="clear"/>
                  <w:tcMar>
                    <w:top w:w="100.0" w:type="dxa"/>
                    <w:left w:w="100.0" w:type="dxa"/>
                    <w:bottom w:w="100.0" w:type="dxa"/>
                    <w:right w:w="100.0" w:type="dxa"/>
                  </w:tcMar>
                </w:tcPr>
                <w:p w:rsidR="00000000" w:rsidDel="00000000" w:rsidP="00000000" w:rsidRDefault="00000000" w:rsidRPr="00000000" w14:paraId="00000259">
                  <w:pPr>
                    <w:widowControl w:val="0"/>
                    <w:rPr>
                      <w:sz w:val="12"/>
                      <w:szCs w:val="12"/>
                    </w:rPr>
                  </w:pPr>
                  <w:r w:rsidDel="00000000" w:rsidR="00000000" w:rsidRPr="00000000">
                    <w:rPr>
                      <w:sz w:val="12"/>
                      <w:szCs w:val="12"/>
                      <w:rtl w:val="0"/>
                    </w:rPr>
                    <w:t xml:space="preserve">Private Study module</w:t>
                  </w:r>
                </w:p>
              </w:tc>
              <w:tc>
                <w:tcPr>
                  <w:shd w:fill="auto" w:val="clear"/>
                  <w:tcMar>
                    <w:top w:w="100.0" w:type="dxa"/>
                    <w:left w:w="100.0" w:type="dxa"/>
                    <w:bottom w:w="100.0" w:type="dxa"/>
                    <w:right w:w="100.0" w:type="dxa"/>
                  </w:tcMar>
                </w:tcPr>
                <w:p w:rsidR="00000000" w:rsidDel="00000000" w:rsidP="00000000" w:rsidRDefault="00000000" w:rsidRPr="00000000" w14:paraId="0000025A">
                  <w:pPr>
                    <w:widowControl w:val="0"/>
                    <w:rPr>
                      <w:sz w:val="12"/>
                      <w:szCs w:val="12"/>
                    </w:rPr>
                  </w:pPr>
                  <w:r w:rsidDel="00000000" w:rsidR="00000000" w:rsidRPr="00000000">
                    <w:rPr>
                      <w:sz w:val="12"/>
                      <w:szCs w:val="12"/>
                      <w:rtl w:val="0"/>
                    </w:rPr>
                    <w:t xml:space="preserve">These are applications that will enable the student to gain in-depth knowledge about a subject individually or as a group.</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5B">
                  <w:pPr>
                    <w:widowControl w:val="0"/>
                    <w:jc w:val="center"/>
                    <w:rPr>
                      <w:b w:val="1"/>
                      <w:sz w:val="12"/>
                      <w:szCs w:val="12"/>
                    </w:rPr>
                  </w:pPr>
                  <w:r w:rsidDel="00000000" w:rsidR="00000000" w:rsidRPr="00000000">
                    <w:rPr>
                      <w:b w:val="1"/>
                      <w:sz w:val="12"/>
                      <w:szCs w:val="12"/>
                      <w:rtl w:val="0"/>
                    </w:rPr>
                    <w:t xml:space="preserve">EM10</w:t>
                  </w:r>
                </w:p>
              </w:tc>
              <w:tc>
                <w:tcPr>
                  <w:shd w:fill="auto" w:val="clear"/>
                  <w:tcMar>
                    <w:top w:w="100.0" w:type="dxa"/>
                    <w:left w:w="100.0" w:type="dxa"/>
                    <w:bottom w:w="100.0" w:type="dxa"/>
                    <w:right w:w="100.0" w:type="dxa"/>
                  </w:tcMar>
                </w:tcPr>
                <w:p w:rsidR="00000000" w:rsidDel="00000000" w:rsidP="00000000" w:rsidRDefault="00000000" w:rsidRPr="00000000" w14:paraId="0000025C">
                  <w:pPr>
                    <w:widowControl w:val="0"/>
                    <w:rPr>
                      <w:sz w:val="12"/>
                      <w:szCs w:val="12"/>
                    </w:rPr>
                  </w:pPr>
                  <w:r w:rsidDel="00000000" w:rsidR="00000000" w:rsidRPr="00000000">
                    <w:rPr>
                      <w:sz w:val="12"/>
                      <w:szCs w:val="12"/>
                      <w:rtl w:val="0"/>
                    </w:rPr>
                    <w:t xml:space="preserve">Scientific Research study</w:t>
                  </w:r>
                </w:p>
              </w:tc>
              <w:tc>
                <w:tcPr>
                  <w:shd w:fill="auto" w:val="clear"/>
                  <w:tcMar>
                    <w:top w:w="100.0" w:type="dxa"/>
                    <w:left w:w="100.0" w:type="dxa"/>
                    <w:bottom w:w="100.0" w:type="dxa"/>
                    <w:right w:w="100.0" w:type="dxa"/>
                  </w:tcMar>
                </w:tcPr>
                <w:p w:rsidR="00000000" w:rsidDel="00000000" w:rsidP="00000000" w:rsidRDefault="00000000" w:rsidRPr="00000000" w14:paraId="0000025D">
                  <w:pPr>
                    <w:widowControl w:val="0"/>
                    <w:rPr>
                      <w:sz w:val="12"/>
                      <w:szCs w:val="12"/>
                    </w:rPr>
                  </w:pPr>
                  <w:r w:rsidDel="00000000" w:rsidR="00000000" w:rsidRPr="00000000">
                    <w:rPr>
                      <w:sz w:val="12"/>
                      <w:szCs w:val="12"/>
                      <w:rtl w:val="0"/>
                    </w:rPr>
                    <w:t xml:space="preserve">These are applications aimed at improving the scientific research competence of the student.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5E">
                  <w:pPr>
                    <w:widowControl w:val="0"/>
                    <w:jc w:val="center"/>
                    <w:rPr>
                      <w:b w:val="1"/>
                      <w:sz w:val="12"/>
                      <w:szCs w:val="12"/>
                    </w:rPr>
                  </w:pPr>
                  <w:r w:rsidDel="00000000" w:rsidR="00000000" w:rsidRPr="00000000">
                    <w:rPr>
                      <w:b w:val="1"/>
                      <w:sz w:val="12"/>
                      <w:szCs w:val="12"/>
                      <w:rtl w:val="0"/>
                    </w:rPr>
                    <w:t xml:space="preserve">EM11</w:t>
                  </w:r>
                </w:p>
              </w:tc>
              <w:tc>
                <w:tcPr>
                  <w:shd w:fill="auto" w:val="clear"/>
                  <w:tcMar>
                    <w:top w:w="100.0" w:type="dxa"/>
                    <w:left w:w="100.0" w:type="dxa"/>
                    <w:bottom w:w="100.0" w:type="dxa"/>
                    <w:right w:w="100.0" w:type="dxa"/>
                  </w:tcMar>
                </w:tcPr>
                <w:p w:rsidR="00000000" w:rsidDel="00000000" w:rsidP="00000000" w:rsidRDefault="00000000" w:rsidRPr="00000000" w14:paraId="0000025F">
                  <w:pPr>
                    <w:widowControl w:val="0"/>
                    <w:rPr>
                      <w:sz w:val="12"/>
                      <w:szCs w:val="12"/>
                    </w:rPr>
                  </w:pPr>
                  <w:r w:rsidDel="00000000" w:rsidR="00000000" w:rsidRPr="00000000">
                    <w:rPr>
                      <w:sz w:val="12"/>
                      <w:szCs w:val="12"/>
                      <w:rtl w:val="0"/>
                    </w:rPr>
                    <w:t xml:space="preserve">Other</w:t>
                  </w:r>
                </w:p>
              </w:tc>
              <w:tc>
                <w:tcPr>
                  <w:shd w:fill="auto" w:val="clear"/>
                  <w:tcMar>
                    <w:top w:w="100.0" w:type="dxa"/>
                    <w:left w:w="100.0" w:type="dxa"/>
                    <w:bottom w:w="100.0" w:type="dxa"/>
                    <w:right w:w="100.0" w:type="dxa"/>
                  </w:tcMar>
                </w:tcPr>
                <w:p w:rsidR="00000000" w:rsidDel="00000000" w:rsidP="00000000" w:rsidRDefault="00000000" w:rsidRPr="00000000" w14:paraId="00000260">
                  <w:pPr>
                    <w:widowControl w:val="0"/>
                    <w:rPr>
                      <w:sz w:val="12"/>
                      <w:szCs w:val="12"/>
                    </w:rPr>
                  </w:pPr>
                  <w:r w:rsidDel="00000000" w:rsidR="00000000" w:rsidRPr="00000000">
                    <w:rPr>
                      <w:sz w:val="12"/>
                      <w:szCs w:val="12"/>
                      <w:rtl w:val="0"/>
                    </w:rPr>
                    <w:t xml:space="preserve">If this code is used, the training method should be written in detail.</w:t>
                  </w:r>
                </w:p>
              </w:tc>
            </w:tr>
          </w:tbl>
          <w:p w:rsidR="00000000" w:rsidDel="00000000" w:rsidP="00000000" w:rsidRDefault="00000000" w:rsidRPr="00000000" w14:paraId="00000261">
            <w:pPr>
              <w:widowControl w:val="0"/>
              <w:jc w:val="center"/>
              <w:rPr>
                <w:b w:val="1"/>
                <w:sz w:val="18"/>
                <w:szCs w:val="18"/>
              </w:rPr>
            </w:pPr>
            <w:r w:rsidDel="00000000" w:rsidR="00000000" w:rsidRPr="00000000">
              <w:rPr>
                <w:rtl w:val="0"/>
              </w:rPr>
            </w:r>
          </w:p>
        </w:tc>
      </w:tr>
    </w:tbl>
    <w:p w:rsidR="00000000" w:rsidDel="00000000" w:rsidP="00000000" w:rsidRDefault="00000000" w:rsidRPr="00000000" w14:paraId="00000262">
      <w:pPr>
        <w:widowControl w:val="0"/>
        <w:spacing w:line="276" w:lineRule="auto"/>
        <w:rPr>
          <w:rFonts w:ascii="Arial" w:cs="Arial" w:eastAsia="Arial" w:hAnsi="Arial"/>
          <w:b w:val="1"/>
          <w:sz w:val="18"/>
          <w:szCs w:val="18"/>
        </w:rPr>
      </w:pPr>
      <w:r w:rsidDel="00000000" w:rsidR="00000000" w:rsidRPr="00000000">
        <w:rPr>
          <w:rtl w:val="0"/>
        </w:rPr>
      </w:r>
    </w:p>
    <w:tbl>
      <w:tblPr>
        <w:tblStyle w:val="Table15"/>
        <w:tblpPr w:leftFromText="141" w:rightFromText="141" w:topFromText="0" w:bottomFromText="0" w:vertAnchor="text" w:horzAnchor="text" w:tblpX="6960" w:tblpY="0"/>
        <w:tblW w:w="68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04"/>
        <w:tblGridChange w:id="0">
          <w:tblGrid>
            <w:gridCol w:w="6804"/>
          </w:tblGrid>
        </w:tblGridChange>
      </w:tblGrid>
      <w:tr>
        <w:trPr>
          <w:cantSplit w:val="0"/>
          <w:trHeight w:val="420"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263">
            <w:pPr>
              <w:widowControl w:val="0"/>
              <w:jc w:val="center"/>
              <w:rPr>
                <w:b w:val="1"/>
                <w:sz w:val="18"/>
                <w:szCs w:val="18"/>
              </w:rPr>
            </w:pPr>
            <w:r w:rsidDel="00000000" w:rsidR="00000000" w:rsidRPr="00000000">
              <w:rPr>
                <w:b w:val="1"/>
                <w:sz w:val="18"/>
                <w:szCs w:val="18"/>
                <w:rtl w:val="0"/>
              </w:rPr>
              <w:t xml:space="preserve">MEASUREMENT EVALUATION METHODS GUIDE</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64">
            <w:pPr>
              <w:widowControl w:val="0"/>
              <w:jc w:val="center"/>
              <w:rPr>
                <w:b w:val="1"/>
                <w:sz w:val="18"/>
                <w:szCs w:val="18"/>
              </w:rPr>
            </w:pPr>
            <w:r w:rsidDel="00000000" w:rsidR="00000000" w:rsidRPr="00000000">
              <w:rPr>
                <w:rtl w:val="0"/>
              </w:rPr>
            </w:r>
          </w:p>
          <w:tbl>
            <w:tblPr>
              <w:tblStyle w:val="Table16"/>
              <w:tblW w:w="87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0"/>
              <w:gridCol w:w="2565"/>
              <w:gridCol w:w="5565"/>
              <w:tblGridChange w:id="0">
                <w:tblGrid>
                  <w:gridCol w:w="660"/>
                  <w:gridCol w:w="2565"/>
                  <w:gridCol w:w="556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65">
                  <w:pPr>
                    <w:widowControl w:val="0"/>
                    <w:jc w:val="right"/>
                    <w:rPr>
                      <w:b w:val="1"/>
                      <w:sz w:val="12"/>
                      <w:szCs w:val="12"/>
                    </w:rPr>
                  </w:pPr>
                  <w:r w:rsidDel="00000000" w:rsidR="00000000" w:rsidRPr="00000000">
                    <w:rPr>
                      <w:b w:val="1"/>
                      <w:sz w:val="12"/>
                      <w:szCs w:val="12"/>
                      <w:rtl w:val="0"/>
                    </w:rPr>
                    <w:t xml:space="preserve">CODE</w:t>
                  </w:r>
                </w:p>
              </w:tc>
              <w:tc>
                <w:tcPr>
                  <w:shd w:fill="auto" w:val="clear"/>
                  <w:tcMar>
                    <w:top w:w="100.0" w:type="dxa"/>
                    <w:left w:w="100.0" w:type="dxa"/>
                    <w:bottom w:w="100.0" w:type="dxa"/>
                    <w:right w:w="100.0" w:type="dxa"/>
                  </w:tcMar>
                </w:tcPr>
                <w:p w:rsidR="00000000" w:rsidDel="00000000" w:rsidP="00000000" w:rsidRDefault="00000000" w:rsidRPr="00000000" w14:paraId="00000266">
                  <w:pPr>
                    <w:widowControl w:val="0"/>
                    <w:jc w:val="right"/>
                    <w:rPr>
                      <w:b w:val="1"/>
                      <w:sz w:val="12"/>
                      <w:szCs w:val="12"/>
                    </w:rPr>
                  </w:pPr>
                  <w:r w:rsidDel="00000000" w:rsidR="00000000" w:rsidRPr="00000000">
                    <w:rPr>
                      <w:b w:val="1"/>
                      <w:sz w:val="12"/>
                      <w:szCs w:val="12"/>
                      <w:rtl w:val="0"/>
                    </w:rPr>
                    <w:t xml:space="preserve">METHOD NAME</w:t>
                  </w:r>
                </w:p>
              </w:tc>
              <w:tc>
                <w:tcPr>
                  <w:shd w:fill="auto" w:val="clear"/>
                  <w:tcMar>
                    <w:top w:w="100.0" w:type="dxa"/>
                    <w:left w:w="100.0" w:type="dxa"/>
                    <w:bottom w:w="100.0" w:type="dxa"/>
                    <w:right w:w="100.0" w:type="dxa"/>
                  </w:tcMar>
                </w:tcPr>
                <w:p w:rsidR="00000000" w:rsidDel="00000000" w:rsidP="00000000" w:rsidRDefault="00000000" w:rsidRPr="00000000" w14:paraId="00000267">
                  <w:pPr>
                    <w:widowControl w:val="0"/>
                    <w:jc w:val="right"/>
                    <w:rPr>
                      <w:b w:val="1"/>
                      <w:sz w:val="12"/>
                      <w:szCs w:val="12"/>
                    </w:rPr>
                  </w:pPr>
                  <w:r w:rsidDel="00000000" w:rsidR="00000000" w:rsidRPr="00000000">
                    <w:rPr>
                      <w:b w:val="1"/>
                      <w:sz w:val="12"/>
                      <w:szCs w:val="12"/>
                      <w:rtl w:val="0"/>
                    </w:rPr>
                    <w:t xml:space="preserve">EXPLANATION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68">
                  <w:pPr>
                    <w:widowControl w:val="0"/>
                    <w:jc w:val="right"/>
                    <w:rPr>
                      <w:b w:val="1"/>
                      <w:sz w:val="12"/>
                      <w:szCs w:val="12"/>
                    </w:rPr>
                  </w:pPr>
                  <w:r w:rsidDel="00000000" w:rsidR="00000000" w:rsidRPr="00000000">
                    <w:rPr>
                      <w:b w:val="1"/>
                      <w:sz w:val="12"/>
                      <w:szCs w:val="12"/>
                      <w:rtl w:val="0"/>
                    </w:rPr>
                    <w:t xml:space="preserve">   ME1</w:t>
                  </w:r>
                </w:p>
              </w:tc>
              <w:tc>
                <w:tcPr>
                  <w:shd w:fill="auto" w:val="clear"/>
                  <w:tcMar>
                    <w:top w:w="100.0" w:type="dxa"/>
                    <w:left w:w="100.0" w:type="dxa"/>
                    <w:bottom w:w="100.0" w:type="dxa"/>
                    <w:right w:w="100.0" w:type="dxa"/>
                  </w:tcMar>
                </w:tcPr>
                <w:p w:rsidR="00000000" w:rsidDel="00000000" w:rsidP="00000000" w:rsidRDefault="00000000" w:rsidRPr="00000000" w14:paraId="00000269">
                  <w:pPr>
                    <w:widowControl w:val="0"/>
                    <w:jc w:val="right"/>
                    <w:rPr>
                      <w:sz w:val="12"/>
                      <w:szCs w:val="12"/>
                    </w:rPr>
                  </w:pPr>
                  <w:r w:rsidDel="00000000" w:rsidR="00000000" w:rsidRPr="00000000">
                    <w:rPr>
                      <w:sz w:val="12"/>
                      <w:szCs w:val="12"/>
                      <w:rtl w:val="0"/>
                    </w:rPr>
                    <w:t xml:space="preserve">Theoretical Exam ( Multiple Elective , Multiple Optional etc Questions containing )</w:t>
                  </w:r>
                </w:p>
              </w:tc>
              <w:tc>
                <w:tcPr>
                  <w:shd w:fill="auto" w:val="clear"/>
                  <w:tcMar>
                    <w:top w:w="100.0" w:type="dxa"/>
                    <w:left w:w="100.0" w:type="dxa"/>
                    <w:bottom w:w="100.0" w:type="dxa"/>
                    <w:right w:w="100.0" w:type="dxa"/>
                  </w:tcMar>
                </w:tcPr>
                <w:p w:rsidR="00000000" w:rsidDel="00000000" w:rsidP="00000000" w:rsidRDefault="00000000" w:rsidRPr="00000000" w14:paraId="0000026A">
                  <w:pPr>
                    <w:widowControl w:val="0"/>
                    <w:jc w:val="right"/>
                    <w:rPr>
                      <w:sz w:val="12"/>
                      <w:szCs w:val="12"/>
                    </w:rPr>
                  </w:pPr>
                  <w:r w:rsidDel="00000000" w:rsidR="00000000" w:rsidRPr="00000000">
                    <w:rPr>
                      <w:sz w:val="12"/>
                      <w:szCs w:val="12"/>
                      <w:rtl w:val="0"/>
                    </w:rPr>
                    <w:t xml:space="preserve">The committee is the exam used in the final exams.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6B">
                  <w:pPr>
                    <w:widowControl w:val="0"/>
                    <w:jc w:val="right"/>
                    <w:rPr>
                      <w:b w:val="1"/>
                      <w:sz w:val="12"/>
                      <w:szCs w:val="12"/>
                    </w:rPr>
                  </w:pPr>
                  <w:r w:rsidDel="00000000" w:rsidR="00000000" w:rsidRPr="00000000">
                    <w:rPr>
                      <w:b w:val="1"/>
                      <w:sz w:val="12"/>
                      <w:szCs w:val="12"/>
                      <w:rtl w:val="0"/>
                    </w:rPr>
                    <w:t xml:space="preserve">   ME2</w:t>
                  </w:r>
                </w:p>
              </w:tc>
              <w:tc>
                <w:tcPr>
                  <w:shd w:fill="auto" w:val="clear"/>
                  <w:tcMar>
                    <w:top w:w="100.0" w:type="dxa"/>
                    <w:left w:w="100.0" w:type="dxa"/>
                    <w:bottom w:w="100.0" w:type="dxa"/>
                    <w:right w:w="100.0" w:type="dxa"/>
                  </w:tcMar>
                </w:tcPr>
                <w:p w:rsidR="00000000" w:rsidDel="00000000" w:rsidP="00000000" w:rsidRDefault="00000000" w:rsidRPr="00000000" w14:paraId="0000026C">
                  <w:pPr>
                    <w:widowControl w:val="0"/>
                    <w:jc w:val="right"/>
                    <w:rPr>
                      <w:sz w:val="12"/>
                      <w:szCs w:val="12"/>
                    </w:rPr>
                  </w:pPr>
                  <w:r w:rsidDel="00000000" w:rsidR="00000000" w:rsidRPr="00000000">
                    <w:rPr>
                      <w:sz w:val="12"/>
                      <w:szCs w:val="12"/>
                      <w:rtl w:val="0"/>
                    </w:rPr>
                    <w:t xml:space="preserve">Practical exam</w:t>
                  </w:r>
                </w:p>
              </w:tc>
              <w:tc>
                <w:tcPr>
                  <w:shd w:fill="auto" w:val="clear"/>
                  <w:tcMar>
                    <w:top w:w="100.0" w:type="dxa"/>
                    <w:left w:w="100.0" w:type="dxa"/>
                    <w:bottom w:w="100.0" w:type="dxa"/>
                    <w:right w:w="100.0" w:type="dxa"/>
                  </w:tcMar>
                </w:tcPr>
                <w:p w:rsidR="00000000" w:rsidDel="00000000" w:rsidP="00000000" w:rsidRDefault="00000000" w:rsidRPr="00000000" w14:paraId="0000026D">
                  <w:pPr>
                    <w:widowControl w:val="0"/>
                    <w:jc w:val="right"/>
                    <w:rPr>
                      <w:sz w:val="12"/>
                      <w:szCs w:val="12"/>
                    </w:rPr>
                  </w:pPr>
                  <w:r w:rsidDel="00000000" w:rsidR="00000000" w:rsidRPr="00000000">
                    <w:rPr>
                      <w:sz w:val="12"/>
                      <w:szCs w:val="12"/>
                      <w:rtl w:val="0"/>
                    </w:rPr>
                    <w:t xml:space="preserve">It should be used for laboratory applications.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6E">
                  <w:pPr>
                    <w:widowControl w:val="0"/>
                    <w:jc w:val="center"/>
                    <w:rPr>
                      <w:b w:val="1"/>
                      <w:sz w:val="12"/>
                      <w:szCs w:val="12"/>
                    </w:rPr>
                  </w:pPr>
                  <w:r w:rsidDel="00000000" w:rsidR="00000000" w:rsidRPr="00000000">
                    <w:rPr>
                      <w:b w:val="1"/>
                      <w:sz w:val="12"/>
                      <w:szCs w:val="12"/>
                      <w:rtl w:val="0"/>
                    </w:rPr>
                    <w:t xml:space="preserve">ME3</w:t>
                  </w:r>
                </w:p>
              </w:tc>
              <w:tc>
                <w:tcPr>
                  <w:shd w:fill="auto" w:val="clear"/>
                  <w:tcMar>
                    <w:top w:w="100.0" w:type="dxa"/>
                    <w:left w:w="100.0" w:type="dxa"/>
                    <w:bottom w:w="100.0" w:type="dxa"/>
                    <w:right w:w="100.0" w:type="dxa"/>
                  </w:tcMar>
                </w:tcPr>
                <w:p w:rsidR="00000000" w:rsidDel="00000000" w:rsidP="00000000" w:rsidRDefault="00000000" w:rsidRPr="00000000" w14:paraId="0000026F">
                  <w:pPr>
                    <w:widowControl w:val="0"/>
                    <w:jc w:val="right"/>
                    <w:rPr>
                      <w:sz w:val="12"/>
                      <w:szCs w:val="12"/>
                    </w:rPr>
                  </w:pPr>
                  <w:r w:rsidDel="00000000" w:rsidR="00000000" w:rsidRPr="00000000">
                    <w:rPr>
                      <w:sz w:val="12"/>
                      <w:szCs w:val="12"/>
                      <w:rtl w:val="0"/>
                    </w:rPr>
                    <w:t xml:space="preserve">Classical Verbal</w:t>
                  </w:r>
                </w:p>
              </w:tc>
              <w:tc>
                <w:tcPr>
                  <w:shd w:fill="auto" w:val="clear"/>
                  <w:tcMar>
                    <w:top w:w="100.0" w:type="dxa"/>
                    <w:left w:w="100.0" w:type="dxa"/>
                    <w:bottom w:w="100.0" w:type="dxa"/>
                    <w:right w:w="100.0" w:type="dxa"/>
                  </w:tcMar>
                </w:tcPr>
                <w:p w:rsidR="00000000" w:rsidDel="00000000" w:rsidP="00000000" w:rsidRDefault="00000000" w:rsidRPr="00000000" w14:paraId="00000270">
                  <w:pPr>
                    <w:widowControl w:val="0"/>
                    <w:jc w:val="right"/>
                    <w:rPr>
                      <w:sz w:val="12"/>
                      <w:szCs w:val="1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71">
                  <w:pPr>
                    <w:widowControl w:val="0"/>
                    <w:jc w:val="center"/>
                    <w:rPr>
                      <w:b w:val="1"/>
                      <w:sz w:val="12"/>
                      <w:szCs w:val="12"/>
                    </w:rPr>
                  </w:pPr>
                  <w:r w:rsidDel="00000000" w:rsidR="00000000" w:rsidRPr="00000000">
                    <w:rPr>
                      <w:b w:val="1"/>
                      <w:sz w:val="12"/>
                      <w:szCs w:val="12"/>
                      <w:rtl w:val="0"/>
                    </w:rPr>
                    <w:t xml:space="preserve">ME4</w:t>
                  </w:r>
                </w:p>
              </w:tc>
              <w:tc>
                <w:tcPr>
                  <w:shd w:fill="auto" w:val="clear"/>
                  <w:tcMar>
                    <w:top w:w="100.0" w:type="dxa"/>
                    <w:left w:w="100.0" w:type="dxa"/>
                    <w:bottom w:w="100.0" w:type="dxa"/>
                    <w:right w:w="100.0" w:type="dxa"/>
                  </w:tcMar>
                </w:tcPr>
                <w:p w:rsidR="00000000" w:rsidDel="00000000" w:rsidP="00000000" w:rsidRDefault="00000000" w:rsidRPr="00000000" w14:paraId="00000272">
                  <w:pPr>
                    <w:widowControl w:val="0"/>
                    <w:jc w:val="right"/>
                    <w:rPr>
                      <w:sz w:val="12"/>
                      <w:szCs w:val="12"/>
                    </w:rPr>
                  </w:pPr>
                  <w:r w:rsidDel="00000000" w:rsidR="00000000" w:rsidRPr="00000000">
                    <w:rPr>
                      <w:sz w:val="12"/>
                      <w:szCs w:val="12"/>
                      <w:rtl w:val="0"/>
                    </w:rPr>
                    <w:t xml:space="preserve">Structured Oral</w:t>
                  </w:r>
                </w:p>
              </w:tc>
              <w:tc>
                <w:tcPr>
                  <w:shd w:fill="auto" w:val="clear"/>
                  <w:tcMar>
                    <w:top w:w="100.0" w:type="dxa"/>
                    <w:left w:w="100.0" w:type="dxa"/>
                    <w:bottom w:w="100.0" w:type="dxa"/>
                    <w:right w:w="100.0" w:type="dxa"/>
                  </w:tcMar>
                </w:tcPr>
                <w:p w:rsidR="00000000" w:rsidDel="00000000" w:rsidP="00000000" w:rsidRDefault="00000000" w:rsidRPr="00000000" w14:paraId="00000273">
                  <w:pPr>
                    <w:widowControl w:val="0"/>
                    <w:jc w:val="right"/>
                    <w:rPr>
                      <w:sz w:val="12"/>
                      <w:szCs w:val="12"/>
                    </w:rPr>
                  </w:pPr>
                  <w:r w:rsidDel="00000000" w:rsidR="00000000" w:rsidRPr="00000000">
                    <w:rPr>
                      <w:sz w:val="12"/>
                      <w:szCs w:val="12"/>
                      <w:rtl w:val="0"/>
                    </w:rPr>
                    <w:t xml:space="preserve">It is an oral exam in which questions and answers are prepared on a form beforehand.</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74">
                  <w:pPr>
                    <w:widowControl w:val="0"/>
                    <w:jc w:val="center"/>
                    <w:rPr>
                      <w:b w:val="1"/>
                      <w:sz w:val="12"/>
                      <w:szCs w:val="12"/>
                    </w:rPr>
                  </w:pPr>
                  <w:r w:rsidDel="00000000" w:rsidR="00000000" w:rsidRPr="00000000">
                    <w:rPr>
                      <w:b w:val="1"/>
                      <w:sz w:val="12"/>
                      <w:szCs w:val="12"/>
                      <w:rtl w:val="0"/>
                    </w:rPr>
                    <w:t xml:space="preserve">ME5</w:t>
                  </w:r>
                </w:p>
              </w:tc>
              <w:tc>
                <w:tcPr>
                  <w:shd w:fill="auto" w:val="clear"/>
                  <w:tcMar>
                    <w:top w:w="100.0" w:type="dxa"/>
                    <w:left w:w="100.0" w:type="dxa"/>
                    <w:bottom w:w="100.0" w:type="dxa"/>
                    <w:right w:w="100.0" w:type="dxa"/>
                  </w:tcMar>
                </w:tcPr>
                <w:p w:rsidR="00000000" w:rsidDel="00000000" w:rsidP="00000000" w:rsidRDefault="00000000" w:rsidRPr="00000000" w14:paraId="00000275">
                  <w:pPr>
                    <w:widowControl w:val="0"/>
                    <w:jc w:val="right"/>
                    <w:rPr>
                      <w:sz w:val="12"/>
                      <w:szCs w:val="12"/>
                    </w:rPr>
                  </w:pPr>
                  <w:r w:rsidDel="00000000" w:rsidR="00000000" w:rsidRPr="00000000">
                    <w:rPr>
                      <w:sz w:val="12"/>
                      <w:szCs w:val="12"/>
                      <w:rtl w:val="0"/>
                    </w:rPr>
                    <w:t xml:space="preserve">OSCE</w:t>
                  </w:r>
                </w:p>
              </w:tc>
              <w:tc>
                <w:tcPr>
                  <w:shd w:fill="auto" w:val="clear"/>
                  <w:tcMar>
                    <w:top w:w="100.0" w:type="dxa"/>
                    <w:left w:w="100.0" w:type="dxa"/>
                    <w:bottom w:w="100.0" w:type="dxa"/>
                    <w:right w:w="100.0" w:type="dxa"/>
                  </w:tcMar>
                </w:tcPr>
                <w:p w:rsidR="00000000" w:rsidDel="00000000" w:rsidP="00000000" w:rsidRDefault="00000000" w:rsidRPr="00000000" w14:paraId="00000276">
                  <w:pPr>
                    <w:widowControl w:val="0"/>
                    <w:jc w:val="right"/>
                    <w:rPr>
                      <w:sz w:val="12"/>
                      <w:szCs w:val="12"/>
                    </w:rPr>
                  </w:pPr>
                  <w:r w:rsidDel="00000000" w:rsidR="00000000" w:rsidRPr="00000000">
                    <w:rPr>
                      <w:sz w:val="12"/>
                      <w:szCs w:val="12"/>
                      <w:rtl w:val="0"/>
                    </w:rPr>
                    <w:t xml:space="preserve">Objective Structured Clinical Examination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77">
                  <w:pPr>
                    <w:widowControl w:val="0"/>
                    <w:jc w:val="center"/>
                    <w:rPr>
                      <w:b w:val="1"/>
                      <w:sz w:val="12"/>
                      <w:szCs w:val="12"/>
                    </w:rPr>
                  </w:pPr>
                  <w:r w:rsidDel="00000000" w:rsidR="00000000" w:rsidRPr="00000000">
                    <w:rPr>
                      <w:b w:val="1"/>
                      <w:sz w:val="12"/>
                      <w:szCs w:val="12"/>
                      <w:rtl w:val="0"/>
                    </w:rPr>
                    <w:t xml:space="preserve">ME6</w:t>
                  </w:r>
                </w:p>
              </w:tc>
              <w:tc>
                <w:tcPr>
                  <w:shd w:fill="auto" w:val="clear"/>
                  <w:tcMar>
                    <w:top w:w="100.0" w:type="dxa"/>
                    <w:left w:w="100.0" w:type="dxa"/>
                    <w:bottom w:w="100.0" w:type="dxa"/>
                    <w:right w:w="100.0" w:type="dxa"/>
                  </w:tcMar>
                </w:tcPr>
                <w:p w:rsidR="00000000" w:rsidDel="00000000" w:rsidP="00000000" w:rsidRDefault="00000000" w:rsidRPr="00000000" w14:paraId="00000278">
                  <w:pPr>
                    <w:widowControl w:val="0"/>
                    <w:jc w:val="right"/>
                    <w:rPr>
                      <w:sz w:val="12"/>
                      <w:szCs w:val="12"/>
                    </w:rPr>
                  </w:pPr>
                  <w:r w:rsidDel="00000000" w:rsidR="00000000" w:rsidRPr="00000000">
                    <w:rPr>
                      <w:sz w:val="12"/>
                      <w:szCs w:val="12"/>
                      <w:rtl w:val="0"/>
                    </w:rPr>
                    <w:t xml:space="preserve">CORE</w:t>
                  </w:r>
                </w:p>
              </w:tc>
              <w:tc>
                <w:tcPr>
                  <w:shd w:fill="auto" w:val="clear"/>
                  <w:tcMar>
                    <w:top w:w="100.0" w:type="dxa"/>
                    <w:left w:w="100.0" w:type="dxa"/>
                    <w:bottom w:w="100.0" w:type="dxa"/>
                    <w:right w:w="100.0" w:type="dxa"/>
                  </w:tcMar>
                </w:tcPr>
                <w:p w:rsidR="00000000" w:rsidDel="00000000" w:rsidP="00000000" w:rsidRDefault="00000000" w:rsidRPr="00000000" w14:paraId="00000279">
                  <w:pPr>
                    <w:widowControl w:val="0"/>
                    <w:jc w:val="right"/>
                    <w:rPr>
                      <w:sz w:val="12"/>
                      <w:szCs w:val="12"/>
                    </w:rPr>
                  </w:pPr>
                  <w:r w:rsidDel="00000000" w:rsidR="00000000" w:rsidRPr="00000000">
                    <w:rPr>
                      <w:sz w:val="12"/>
                      <w:szCs w:val="12"/>
                      <w:rtl w:val="0"/>
                    </w:rPr>
                    <w:t xml:space="preserve">Clinical Act Execution Exam</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7A">
                  <w:pPr>
                    <w:widowControl w:val="0"/>
                    <w:jc w:val="center"/>
                    <w:rPr>
                      <w:b w:val="1"/>
                      <w:sz w:val="12"/>
                      <w:szCs w:val="12"/>
                    </w:rPr>
                  </w:pPr>
                  <w:r w:rsidDel="00000000" w:rsidR="00000000" w:rsidRPr="00000000">
                    <w:rPr>
                      <w:b w:val="1"/>
                      <w:sz w:val="12"/>
                      <w:szCs w:val="12"/>
                      <w:rtl w:val="0"/>
                    </w:rPr>
                    <w:t xml:space="preserve">ME7</w:t>
                  </w:r>
                </w:p>
              </w:tc>
              <w:tc>
                <w:tcPr>
                  <w:shd w:fill="auto" w:val="clear"/>
                  <w:tcMar>
                    <w:top w:w="100.0" w:type="dxa"/>
                    <w:left w:w="100.0" w:type="dxa"/>
                    <w:bottom w:w="100.0" w:type="dxa"/>
                    <w:right w:w="100.0" w:type="dxa"/>
                  </w:tcMar>
                </w:tcPr>
                <w:p w:rsidR="00000000" w:rsidDel="00000000" w:rsidP="00000000" w:rsidRDefault="00000000" w:rsidRPr="00000000" w14:paraId="0000027B">
                  <w:pPr>
                    <w:widowControl w:val="0"/>
                    <w:jc w:val="right"/>
                    <w:rPr>
                      <w:sz w:val="12"/>
                      <w:szCs w:val="12"/>
                    </w:rPr>
                  </w:pPr>
                  <w:r w:rsidDel="00000000" w:rsidR="00000000" w:rsidRPr="00000000">
                    <w:rPr>
                      <w:sz w:val="12"/>
                      <w:szCs w:val="12"/>
                      <w:rtl w:val="0"/>
                    </w:rPr>
                    <w:t xml:space="preserve">ICE ( Business head Evaluation )</w:t>
                  </w:r>
                </w:p>
              </w:tc>
              <w:tc>
                <w:tcPr>
                  <w:shd w:fill="auto" w:val="clear"/>
                  <w:tcMar>
                    <w:top w:w="100.0" w:type="dxa"/>
                    <w:left w:w="100.0" w:type="dxa"/>
                    <w:bottom w:w="100.0" w:type="dxa"/>
                    <w:right w:w="100.0" w:type="dxa"/>
                  </w:tcMar>
                </w:tcPr>
                <w:p w:rsidR="00000000" w:rsidDel="00000000" w:rsidP="00000000" w:rsidRDefault="00000000" w:rsidRPr="00000000" w14:paraId="0000027C">
                  <w:pPr>
                    <w:widowControl w:val="0"/>
                    <w:jc w:val="right"/>
                    <w:rPr>
                      <w:sz w:val="12"/>
                      <w:szCs w:val="12"/>
                    </w:rPr>
                  </w:pPr>
                  <w:r w:rsidDel="00000000" w:rsidR="00000000" w:rsidRPr="00000000">
                    <w:rPr>
                      <w:sz w:val="12"/>
                      <w:szCs w:val="12"/>
                      <w:rtl w:val="0"/>
                    </w:rPr>
                    <w:t xml:space="preserve">It is the evaluation made by the trainer on the student at the bedside or during the practice.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7D">
                  <w:pPr>
                    <w:widowControl w:val="0"/>
                    <w:jc w:val="center"/>
                    <w:rPr>
                      <w:b w:val="1"/>
                      <w:sz w:val="12"/>
                      <w:szCs w:val="12"/>
                    </w:rPr>
                  </w:pPr>
                  <w:r w:rsidDel="00000000" w:rsidR="00000000" w:rsidRPr="00000000">
                    <w:rPr>
                      <w:b w:val="1"/>
                      <w:sz w:val="12"/>
                      <w:szCs w:val="12"/>
                      <w:rtl w:val="0"/>
                    </w:rPr>
                    <w:t xml:space="preserve">ME8</w:t>
                  </w:r>
                </w:p>
              </w:tc>
              <w:tc>
                <w:tcPr>
                  <w:shd w:fill="auto" w:val="clear"/>
                  <w:tcMar>
                    <w:top w:w="100.0" w:type="dxa"/>
                    <w:left w:w="100.0" w:type="dxa"/>
                    <w:bottom w:w="100.0" w:type="dxa"/>
                    <w:right w:w="100.0" w:type="dxa"/>
                  </w:tcMar>
                </w:tcPr>
                <w:p w:rsidR="00000000" w:rsidDel="00000000" w:rsidP="00000000" w:rsidRDefault="00000000" w:rsidRPr="00000000" w14:paraId="0000027E">
                  <w:pPr>
                    <w:widowControl w:val="0"/>
                    <w:jc w:val="right"/>
                    <w:rPr>
                      <w:sz w:val="12"/>
                      <w:szCs w:val="12"/>
                    </w:rPr>
                  </w:pPr>
                  <w:r w:rsidDel="00000000" w:rsidR="00000000" w:rsidRPr="00000000">
                    <w:rPr>
                      <w:sz w:val="12"/>
                      <w:szCs w:val="12"/>
                      <w:rtl w:val="0"/>
                    </w:rPr>
                    <w:t xml:space="preserve">Other</w:t>
                  </w:r>
                </w:p>
              </w:tc>
              <w:tc>
                <w:tcPr>
                  <w:shd w:fill="auto" w:val="clear"/>
                  <w:tcMar>
                    <w:top w:w="100.0" w:type="dxa"/>
                    <w:left w:w="100.0" w:type="dxa"/>
                    <w:bottom w:w="100.0" w:type="dxa"/>
                    <w:right w:w="100.0" w:type="dxa"/>
                  </w:tcMar>
                </w:tcPr>
                <w:p w:rsidR="00000000" w:rsidDel="00000000" w:rsidP="00000000" w:rsidRDefault="00000000" w:rsidRPr="00000000" w14:paraId="0000027F">
                  <w:pPr>
                    <w:widowControl w:val="0"/>
                    <w:jc w:val="right"/>
                    <w:rPr>
                      <w:sz w:val="12"/>
                      <w:szCs w:val="12"/>
                    </w:rPr>
                  </w:pPr>
                  <w:r w:rsidDel="00000000" w:rsidR="00000000" w:rsidRPr="00000000">
                    <w:rPr>
                      <w:sz w:val="12"/>
                      <w:szCs w:val="12"/>
                      <w:rtl w:val="0"/>
                    </w:rPr>
                    <w:t xml:space="preserve">A statement must be made.</w:t>
                  </w:r>
                </w:p>
              </w:tc>
            </w:tr>
          </w:tbl>
          <w:p w:rsidR="00000000" w:rsidDel="00000000" w:rsidP="00000000" w:rsidRDefault="00000000" w:rsidRPr="00000000" w14:paraId="00000280">
            <w:pPr>
              <w:widowControl w:val="0"/>
              <w:jc w:val="center"/>
              <w:rPr>
                <w:b w:val="1"/>
                <w:sz w:val="18"/>
                <w:szCs w:val="18"/>
              </w:rPr>
            </w:pPr>
            <w:r w:rsidDel="00000000" w:rsidR="00000000" w:rsidRPr="00000000">
              <w:rPr>
                <w:rtl w:val="0"/>
              </w:rPr>
            </w:r>
          </w:p>
        </w:tc>
      </w:tr>
    </w:tbl>
    <w:p w:rsidR="00000000" w:rsidDel="00000000" w:rsidP="00000000" w:rsidRDefault="00000000" w:rsidRPr="00000000" w14:paraId="00000281">
      <w:pPr>
        <w:spacing w:line="276" w:lineRule="auto"/>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hanging="108"/>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type w:val="nextPage"/>
      <w:pgSz w:h="11900" w:w="16840" w:orient="landscape"/>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libri"/>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438"/>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438"/>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438"/>
      </w:pPr>
      <w:rPr>
        <w:smallCaps w:val="0"/>
        <w:strike w:val="0"/>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next w:val="Normal"/>
    <w:pPr/>
    <w:rPr>
      <w:sz w:val="24"/>
      <w:szCs w:val="24"/>
      <w:lang w:bidi="ar-SA" w:eastAsia="en-US" w:val="en-US"/>
    </w:rPr>
  </w:style>
  <w:style w:type="character" w:styleId="Default Paragraph Font" w:default="1">
    <w:name w:val="Default Paragraph Font"/>
    <w:next w:val="Default Paragraph Font"/>
  </w:style>
  <w:style w:type="character" w:styleId="Hyperlink">
    <w:name w:val="Hyperlink"/>
    <w:rPr>
      <w:u w:val="single"/>
    </w:rPr>
  </w:style>
  <w:style w:type="table" w:styleId="Table Normal" w:default="1">
    <w:name w:val="Table Normal"/>
    <w:next w:val="Table Normal"/>
    <w:pPr/>
    <w:tblPr>
      <w:tblInd w:w="0.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styleId="No List" w:default="1">
    <w:name w:val="No List"/>
    <w:next w:val="No List"/>
    <w:pPr/>
  </w:style>
  <w:style w:type="paragraph" w:styleId="Üst Bilgi ve Alt Bilgi">
    <w:name w:val="Üst Bilgi ve Alt Bilgi"/>
    <w:next w:val="Üst Bilgi ve Alt Bilgi"/>
    <w:pPr>
      <w:keepNext w:val="0"/>
      <w:keepLines w:val="0"/>
      <w:pageBreakBefore w:val="0"/>
      <w:widowControl w:val="1"/>
      <w:shd w:color="auto" w:fill="auto" w:val="clear"/>
      <w:tabs>
        <w:tab w:val="right" w:pos="9020"/>
      </w:tabs>
      <w:suppressAutoHyphens w:val="0"/>
      <w:bidi w:val="0"/>
      <w:spacing w:after="0" w:before="0" w:line="240" w:lineRule="auto"/>
      <w:ind w:left="0" w:right="0" w:firstLine="0"/>
      <w:jc w:val="left"/>
      <w:outlineLvl w:val="9"/>
    </w:pPr>
    <w:rPr>
      <w:rFonts w:ascii="Helvetica Neue" w:cs="Arial Unicode MS" w:eastAsia="Arial Unicode MS" w:hAnsi="Helvetica Neue"/>
      <w:b w:val="0"/>
      <w:bCs w:val="0"/>
      <w:i w:val="0"/>
      <w:iCs w:val="0"/>
      <w:caps w:val="0"/>
      <w:smallCaps w:val="0"/>
      <w:strike w:val="0"/>
      <w:dstrike w:val="0"/>
      <w:outline w:val="0"/>
      <w:color w:val="000000"/>
      <w:spacing w:val="0"/>
      <w:kern w:val="0"/>
      <w:position w:val="0"/>
      <w:sz w:val="24"/>
      <w:szCs w:val="24"/>
      <w:u w:val="none"/>
      <w:shd w:color="auto" w:fill="auto" w:val="nil"/>
      <w:vertAlign w:val="baseline"/>
      <w14:textFill>
        <w14:solidFill>
          <w14:srgbClr w14:val="000000"/>
        </w14:solidFill>
      </w14:textFill>
      <w14:textOutline>
        <w14:noFill/>
      </w14:textOutline>
    </w:rPr>
  </w:style>
  <w:style w:type="paragraph" w:styleId="Gövde A">
    <w:name w:val="Gövde A"/>
    <w:next w:val="Gövde A"/>
    <w:pPr>
      <w:keepNext w:val="0"/>
      <w:keepLines w:val="0"/>
      <w:pageBreakBefore w:val="0"/>
      <w:widowControl w:val="1"/>
      <w:shd w:color="auto" w:fill="auto" w:val="clear"/>
      <w:suppressAutoHyphens w:val="0"/>
      <w:bidi w:val="0"/>
      <w:spacing w:after="0" w:before="0" w:line="276" w:lineRule="auto"/>
      <w:ind w:left="0" w:right="0" w:firstLine="0"/>
      <w:jc w:val="left"/>
      <w:outlineLvl w:val="9"/>
    </w:pPr>
    <w:rPr>
      <w:rFonts w:ascii="Arial" w:cs="Arial Unicode MS" w:eastAsia="Arial Unicode MS" w:hAnsi="Arial"/>
      <w:b w:val="0"/>
      <w:bCs w:val="0"/>
      <w:i w:val="0"/>
      <w:iCs w:val="0"/>
      <w:caps w:val="0"/>
      <w:smallCaps w:val="0"/>
      <w:strike w:val="0"/>
      <w:dstrike w:val="0"/>
      <w:outline w:val="0"/>
      <w:color w:val="000000"/>
      <w:spacing w:val="0"/>
      <w:kern w:val="0"/>
      <w:position w:val="0"/>
      <w:sz w:val="22"/>
      <w:szCs w:val="22"/>
      <w:u w:color="000000" w:val="none"/>
      <w:shd w:color="auto" w:fill="auto" w:val="nil"/>
      <w:vertAlign w:val="baseline"/>
      <w:lang w:val="pt-PT"/>
      <w14:textFill>
        <w14:solidFill>
          <w14:srgbClr w14:val="000000"/>
        </w14:solidFill>
      </w14:textFill>
      <w14:textOutline w14:cap="flat" w14:w="12700">
        <w14:noFill/>
        <w14:miter w14:lim="400000"/>
      </w14:textOutline>
    </w:rPr>
  </w:style>
  <w:style w:type="paragraph" w:styleId="Saptanmış">
    <w:name w:val="Saptanmış"/>
    <w:next w:val="Saptanmış"/>
    <w:pPr>
      <w:keepNext w:val="0"/>
      <w:keepLines w:val="0"/>
      <w:pageBreakBefore w:val="0"/>
      <w:widowControl w:val="1"/>
      <w:shd w:color="auto" w:fill="auto" w:val="clear"/>
      <w:suppressAutoHyphens w:val="0"/>
      <w:bidi w:val="0"/>
      <w:spacing w:after="0" w:before="160" w:line="288" w:lineRule="auto"/>
      <w:ind w:left="0" w:right="0" w:firstLine="0"/>
      <w:jc w:val="left"/>
      <w:outlineLvl w:val="9"/>
    </w:pPr>
    <w:rPr>
      <w:rFonts w:ascii="Helvetica Neue" w:cs="Helvetica Neue" w:eastAsia="Helvetica Neue" w:hAnsi="Helvetica Neue"/>
      <w:b w:val="0"/>
      <w:bCs w:val="0"/>
      <w:i w:val="0"/>
      <w:iCs w:val="0"/>
      <w:caps w:val="0"/>
      <w:smallCaps w:val="0"/>
      <w:strike w:val="0"/>
      <w:dstrike w:val="0"/>
      <w:outline w:val="0"/>
      <w:color w:val="000000"/>
      <w:spacing w:val="0"/>
      <w:kern w:val="0"/>
      <w:position w:val="0"/>
      <w:sz w:val="24"/>
      <w:szCs w:val="24"/>
      <w:u w:val="none"/>
      <w:shd w:color="auto" w:fill="auto" w:val="nil"/>
      <w:vertAlign w:val="baseline"/>
      <w14:textFill>
        <w14:solidFill>
          <w14:srgbClr w14:val="000000"/>
        </w14:solidFill>
      </w14:textFill>
      <w14:textOutline>
        <w14:noFill/>
      </w14:textOutline>
    </w:rPr>
  </w:style>
  <w:style w:type="paragraph" w:styleId="Gövde">
    <w:name w:val="Gövde"/>
    <w:next w:val="Gövde"/>
    <w:pPr>
      <w:keepNext w:val="0"/>
      <w:keepLines w:val="0"/>
      <w:pageBreakBefore w:val="0"/>
      <w:widowControl w:val="1"/>
      <w:shd w:color="auto" w:fill="auto" w:val="clear"/>
      <w:suppressAutoHyphens w:val="0"/>
      <w:bidi w:val="0"/>
      <w:spacing w:after="0" w:before="0" w:line="240" w:lineRule="auto"/>
      <w:ind w:left="0" w:right="0" w:firstLine="0"/>
      <w:jc w:val="left"/>
      <w:outlineLvl w:val="9"/>
    </w:pPr>
    <w:rPr>
      <w:rFonts w:ascii="Times New Roman" w:cs="Arial Unicode MS" w:eastAsia="Arial Unicode MS" w:hAnsi="Times New Roman"/>
      <w:b w:val="0"/>
      <w:bCs w:val="0"/>
      <w:i w:val="0"/>
      <w:iCs w:val="0"/>
      <w:caps w:val="0"/>
      <w:smallCaps w:val="0"/>
      <w:strike w:val="0"/>
      <w:dstrike w:val="0"/>
      <w:outline w:val="0"/>
      <w:color w:val="000000"/>
      <w:spacing w:val="0"/>
      <w:kern w:val="0"/>
      <w:position w:val="0"/>
      <w:sz w:val="24"/>
      <w:szCs w:val="24"/>
      <w:u w:color="000000" w:val="none"/>
      <w:shd w:color="auto" w:fill="auto" w:val="nil"/>
      <w:vertAlign w:val="baseline"/>
      <w14:textFill>
        <w14:solidFill>
          <w14:srgbClr w14:val="000000"/>
        </w14:solidFill>
      </w14:textFill>
      <w14:textOutline>
        <w14:noFil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pPr>
      <w:spacing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14">
    <w:basedOn w:val="TableNormal"/>
    <w:pPr>
      <w:spacing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15">
    <w:basedOn w:val="TableNormal"/>
    <w:pPr>
      <w:spacing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16">
    <w:basedOn w:val="TableNormal"/>
    <w:pPr>
      <w:spacing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JIum2AcExp0088MNPW6xFBF0g==">CgMxLjAyCGguZ2pkZ3hzOAByITFtOGE2ZWc5YnIwbVJ2RHZ6bFExV1VjTG5oTGZEQ0xqNw==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